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95CB5" w14:textId="18C78F0D" w:rsidR="005A4A16" w:rsidRPr="000163D2" w:rsidRDefault="00677F4A">
      <w:pPr>
        <w:rPr>
          <w:rFonts w:ascii="Arial" w:hAnsi="Arial" w:cs="Arial"/>
          <w:b/>
          <w:bCs/>
          <w:u w:val="single"/>
        </w:rPr>
      </w:pPr>
      <w:r w:rsidRPr="000163D2">
        <w:rPr>
          <w:rFonts w:ascii="Arial" w:hAnsi="Arial" w:cs="Arial"/>
          <w:b/>
          <w:bCs/>
          <w:u w:val="single"/>
        </w:rPr>
        <w:t>Solar For Business – Outline Business Case</w:t>
      </w:r>
    </w:p>
    <w:p w14:paraId="2F9E9173" w14:textId="1DD6EF02" w:rsidR="00677F4A" w:rsidRPr="000163D2" w:rsidRDefault="00677F4A">
      <w:pPr>
        <w:rPr>
          <w:rFonts w:ascii="Arial" w:hAnsi="Arial" w:cs="Arial"/>
          <w:u w:val="single"/>
        </w:rPr>
      </w:pPr>
      <w:r w:rsidRPr="000163D2">
        <w:rPr>
          <w:rFonts w:ascii="Arial" w:hAnsi="Arial" w:cs="Arial"/>
          <w:u w:val="single"/>
        </w:rPr>
        <w:t>Executive Summary</w:t>
      </w:r>
    </w:p>
    <w:p w14:paraId="4BA5D784" w14:textId="66672A7B" w:rsidR="000163D2" w:rsidRPr="000163D2" w:rsidRDefault="000163D2" w:rsidP="000163D2">
      <w:pPr>
        <w:rPr>
          <w:rFonts w:ascii="Arial" w:hAnsi="Arial" w:cs="Arial"/>
        </w:rPr>
      </w:pPr>
      <w:r w:rsidRPr="000163D2">
        <w:rPr>
          <w:rFonts w:ascii="Arial" w:hAnsi="Arial" w:cs="Arial"/>
        </w:rPr>
        <w:t xml:space="preserve">High energy bills, especially electricity bills, since the pandemic have been a key contributor to poor business performance. At the same time, national and local government have set increasingly high ambitions for achieving net zero and achieving energy security. </w:t>
      </w:r>
    </w:p>
    <w:p w14:paraId="3449B527" w14:textId="50FD585D" w:rsidR="000163D2" w:rsidRPr="000163D2" w:rsidRDefault="000163D2" w:rsidP="000163D2">
      <w:pPr>
        <w:rPr>
          <w:rFonts w:ascii="Arial" w:hAnsi="Arial" w:cs="Arial"/>
        </w:rPr>
      </w:pPr>
      <w:r w:rsidRPr="000163D2">
        <w:rPr>
          <w:rFonts w:ascii="Arial" w:hAnsi="Arial" w:cs="Arial"/>
        </w:rPr>
        <w:t>Public sector support for measures to reduce business energy costs while working towards net zero have thus been popular in recent years. Particularly, many local authorities</w:t>
      </w:r>
      <w:r w:rsidR="009C7A87">
        <w:rPr>
          <w:rFonts w:ascii="Arial" w:hAnsi="Arial" w:cs="Arial"/>
        </w:rPr>
        <w:t xml:space="preserve"> (LA</w:t>
      </w:r>
      <w:r w:rsidR="00BF5AD6">
        <w:rPr>
          <w:rFonts w:ascii="Arial" w:hAnsi="Arial" w:cs="Arial"/>
        </w:rPr>
        <w:t>s)</w:t>
      </w:r>
      <w:r w:rsidRPr="000163D2">
        <w:rPr>
          <w:rFonts w:ascii="Arial" w:hAnsi="Arial" w:cs="Arial"/>
        </w:rPr>
        <w:t xml:space="preserve"> have ran grant support for rooftop solar. </w:t>
      </w:r>
    </w:p>
    <w:p w14:paraId="0AB7569D" w14:textId="77777777" w:rsidR="000163D2" w:rsidRPr="000163D2" w:rsidRDefault="000163D2" w:rsidP="000163D2">
      <w:pPr>
        <w:rPr>
          <w:rFonts w:ascii="Arial" w:hAnsi="Arial" w:cs="Arial"/>
        </w:rPr>
      </w:pPr>
      <w:r w:rsidRPr="000163D2">
        <w:rPr>
          <w:rFonts w:ascii="Arial" w:hAnsi="Arial" w:cs="Arial"/>
        </w:rPr>
        <w:t>These schemes are highly suitable when grant funding is available and when businesses are able to provide some match capital. However, these projects are not able to be sustained without central government grant funding and are not suitable for businesses without access to match capital.</w:t>
      </w:r>
    </w:p>
    <w:p w14:paraId="3682766A" w14:textId="77777777" w:rsidR="000163D2" w:rsidRPr="000163D2" w:rsidRDefault="000163D2" w:rsidP="000163D2">
      <w:pPr>
        <w:rPr>
          <w:rFonts w:ascii="Arial" w:hAnsi="Arial" w:cs="Arial"/>
        </w:rPr>
      </w:pPr>
      <w:r w:rsidRPr="000163D2">
        <w:rPr>
          <w:rFonts w:ascii="Arial" w:hAnsi="Arial" w:cs="Arial"/>
        </w:rPr>
        <w:t>With the current restrictions on public finances, to continue working to support business rooftop solar requires a new approach to replace or work in parallel with grant schemes. Such a new approach should be able to pay for itself and be accessible for businesses without capital match.</w:t>
      </w:r>
    </w:p>
    <w:p w14:paraId="46058EE2" w14:textId="375FF54C" w:rsidR="000163D2" w:rsidRPr="000163D2" w:rsidRDefault="000163D2" w:rsidP="000163D2">
      <w:pPr>
        <w:rPr>
          <w:rFonts w:ascii="Arial" w:hAnsi="Arial" w:cs="Arial"/>
        </w:rPr>
      </w:pPr>
      <w:r w:rsidRPr="000163D2">
        <w:rPr>
          <w:rFonts w:ascii="Arial" w:hAnsi="Arial" w:cs="Arial"/>
        </w:rPr>
        <w:t>The Solar for Business project, first pioneered by West Suffolk Council, is a proposal to develop a solar scheme to support businesses and provide a return on investment for LAs. In Solar for Business, the LA agrees a roof</w:t>
      </w:r>
      <w:r w:rsidR="00BF5AD6">
        <w:rPr>
          <w:rFonts w:ascii="Arial" w:hAnsi="Arial" w:cs="Arial"/>
        </w:rPr>
        <w:t>/airspace</w:t>
      </w:r>
      <w:r w:rsidRPr="000163D2">
        <w:rPr>
          <w:rFonts w:ascii="Arial" w:hAnsi="Arial" w:cs="Arial"/>
        </w:rPr>
        <w:t xml:space="preserve"> lease with a business premise owner to install and own rooftop solar panels at a peppercorn rate. A Power Purchase Agreement (PPA) is agreed with the business that uses the property (which may be the same or different to the company that owns the building). </w:t>
      </w:r>
    </w:p>
    <w:p w14:paraId="5E474DCA" w14:textId="77777777" w:rsidR="000163D2" w:rsidRDefault="000163D2" w:rsidP="000163D2">
      <w:pPr>
        <w:rPr>
          <w:rFonts w:ascii="Arial" w:hAnsi="Arial" w:cs="Arial"/>
        </w:rPr>
      </w:pPr>
      <w:r w:rsidRPr="000163D2">
        <w:rPr>
          <w:rFonts w:ascii="Arial" w:hAnsi="Arial" w:cs="Arial"/>
        </w:rPr>
        <w:t xml:space="preserve">The electricity generated by the solar panels is sold to the business at a rate lower than their standard energy bills, with any electricity not used on-site sold to the grid with the payment made to the LA. This means that, for the energy consumed from the solar panels, the business gets lower electricity bills, while the LA gets a return on its investment. The business can also showcase its green credentials by having renewable electricity. </w:t>
      </w:r>
    </w:p>
    <w:p w14:paraId="36A749A6" w14:textId="1FD4940A" w:rsidR="00500BBE" w:rsidRPr="000163D2" w:rsidRDefault="00892176" w:rsidP="000163D2">
      <w:pPr>
        <w:rPr>
          <w:rFonts w:ascii="Arial" w:hAnsi="Arial" w:cs="Arial"/>
        </w:rPr>
      </w:pPr>
      <w:r>
        <w:rPr>
          <w:rFonts w:ascii="Arial" w:hAnsi="Arial" w:cs="Arial"/>
        </w:rPr>
        <w:t xml:space="preserve">The model would also work for a </w:t>
      </w:r>
      <w:r w:rsidR="00A942FE">
        <w:rPr>
          <w:rFonts w:ascii="Arial" w:hAnsi="Arial" w:cs="Arial"/>
        </w:rPr>
        <w:t xml:space="preserve">Combined Authority or </w:t>
      </w:r>
      <w:r>
        <w:rPr>
          <w:rFonts w:ascii="Arial" w:hAnsi="Arial" w:cs="Arial"/>
        </w:rPr>
        <w:t>community group</w:t>
      </w:r>
      <w:r w:rsidR="00A942FE">
        <w:rPr>
          <w:rFonts w:ascii="Arial" w:hAnsi="Arial" w:cs="Arial"/>
        </w:rPr>
        <w:t xml:space="preserve"> as project owner and could work with other non-d</w:t>
      </w:r>
      <w:r w:rsidR="00AB1FDB">
        <w:rPr>
          <w:rFonts w:ascii="Arial" w:hAnsi="Arial" w:cs="Arial"/>
        </w:rPr>
        <w:t>omestic offtakers, depending on their energy utilisation.</w:t>
      </w:r>
    </w:p>
    <w:p w14:paraId="7080287B" w14:textId="32E7D2AC" w:rsidR="000163D2" w:rsidRPr="000163D2" w:rsidRDefault="000163D2" w:rsidP="000163D2">
      <w:pPr>
        <w:rPr>
          <w:rFonts w:ascii="Arial" w:hAnsi="Arial" w:cs="Arial"/>
        </w:rPr>
      </w:pPr>
      <w:r w:rsidRPr="000163D2">
        <w:rPr>
          <w:rFonts w:ascii="Arial" w:hAnsi="Arial" w:cs="Arial"/>
        </w:rPr>
        <w:t>An economic and financial analysis of a trial project, with 10 businesses signed up of various roof sizes and with a PPA rate</w:t>
      </w:r>
      <w:r w:rsidR="00A41507">
        <w:rPr>
          <w:rFonts w:ascii="Arial" w:hAnsi="Arial" w:cs="Arial"/>
        </w:rPr>
        <w:t xml:space="preserve"> of </w:t>
      </w:r>
      <w:r w:rsidR="009B425D">
        <w:rPr>
          <w:rFonts w:ascii="Arial" w:hAnsi="Arial" w:cs="Arial"/>
        </w:rPr>
        <w:t>£0.1875/kWh</w:t>
      </w:r>
      <w:r w:rsidRPr="000163D2">
        <w:rPr>
          <w:rFonts w:ascii="Arial" w:hAnsi="Arial" w:cs="Arial"/>
        </w:rPr>
        <w:t>, has been assessed and demonstrates significant returns on investment for the LA, significant bill savings for businesses, and significant carbon savings for the region:</w:t>
      </w:r>
    </w:p>
    <w:tbl>
      <w:tblPr>
        <w:tblW w:w="8715" w:type="dxa"/>
        <w:tblLook w:val="04A0" w:firstRow="1" w:lastRow="0" w:firstColumn="1" w:lastColumn="0" w:noHBand="0" w:noVBand="1"/>
      </w:tblPr>
      <w:tblGrid>
        <w:gridCol w:w="4163"/>
        <w:gridCol w:w="1567"/>
        <w:gridCol w:w="2985"/>
      </w:tblGrid>
      <w:tr w:rsidR="000163D2" w:rsidRPr="000163D2" w14:paraId="0AE6DD12" w14:textId="77777777" w:rsidTr="005603B3">
        <w:trPr>
          <w:trHeight w:val="288"/>
        </w:trPr>
        <w:tc>
          <w:tcPr>
            <w:tcW w:w="4163"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7F9DD850"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567" w:type="dxa"/>
            <w:tcBorders>
              <w:top w:val="single" w:sz="4" w:space="0" w:color="auto"/>
              <w:left w:val="nil"/>
              <w:bottom w:val="single" w:sz="4" w:space="0" w:color="auto"/>
              <w:right w:val="single" w:sz="4" w:space="0" w:color="auto"/>
            </w:tcBorders>
            <w:shd w:val="clear" w:color="000000" w:fill="E7E6E6"/>
            <w:noWrap/>
            <w:vAlign w:val="bottom"/>
            <w:hideMark/>
          </w:tcPr>
          <w:p w14:paraId="658068F9"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2985" w:type="dxa"/>
            <w:tcBorders>
              <w:top w:val="single" w:sz="4" w:space="0" w:color="auto"/>
              <w:left w:val="nil"/>
              <w:bottom w:val="single" w:sz="4" w:space="0" w:color="auto"/>
              <w:right w:val="single" w:sz="4" w:space="0" w:color="auto"/>
            </w:tcBorders>
            <w:noWrap/>
            <w:vAlign w:val="bottom"/>
            <w:hideMark/>
          </w:tcPr>
          <w:p w14:paraId="0A4818AA"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650.00</w:t>
            </w:r>
          </w:p>
        </w:tc>
      </w:tr>
      <w:tr w:rsidR="000163D2" w:rsidRPr="000163D2" w14:paraId="0014E577"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55BBAE90"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567" w:type="dxa"/>
            <w:tcBorders>
              <w:top w:val="nil"/>
              <w:left w:val="nil"/>
              <w:bottom w:val="single" w:sz="4" w:space="0" w:color="auto"/>
              <w:right w:val="single" w:sz="4" w:space="0" w:color="auto"/>
            </w:tcBorders>
            <w:shd w:val="clear" w:color="000000" w:fill="E7E6E6"/>
            <w:noWrap/>
            <w:vAlign w:val="bottom"/>
            <w:hideMark/>
          </w:tcPr>
          <w:p w14:paraId="1C24BEE7"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985" w:type="dxa"/>
            <w:tcBorders>
              <w:top w:val="nil"/>
              <w:left w:val="nil"/>
              <w:bottom w:val="single" w:sz="4" w:space="0" w:color="auto"/>
              <w:right w:val="single" w:sz="4" w:space="0" w:color="auto"/>
            </w:tcBorders>
            <w:noWrap/>
            <w:vAlign w:val="bottom"/>
            <w:hideMark/>
          </w:tcPr>
          <w:p w14:paraId="48BC6FAC"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552,500.00</w:t>
            </w:r>
          </w:p>
        </w:tc>
      </w:tr>
      <w:tr w:rsidR="000163D2" w:rsidRPr="000163D2" w14:paraId="3304DFA9"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3CB3C0C0"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567" w:type="dxa"/>
            <w:tcBorders>
              <w:top w:val="nil"/>
              <w:left w:val="nil"/>
              <w:bottom w:val="single" w:sz="4" w:space="0" w:color="auto"/>
              <w:right w:val="single" w:sz="4" w:space="0" w:color="auto"/>
            </w:tcBorders>
            <w:shd w:val="clear" w:color="000000" w:fill="E7E6E6"/>
            <w:noWrap/>
            <w:vAlign w:val="bottom"/>
            <w:hideMark/>
          </w:tcPr>
          <w:p w14:paraId="56F65A45"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985" w:type="dxa"/>
            <w:tcBorders>
              <w:top w:val="nil"/>
              <w:left w:val="nil"/>
              <w:bottom w:val="single" w:sz="4" w:space="0" w:color="auto"/>
              <w:right w:val="single" w:sz="4" w:space="0" w:color="auto"/>
            </w:tcBorders>
            <w:noWrap/>
            <w:vAlign w:val="bottom"/>
            <w:hideMark/>
          </w:tcPr>
          <w:p w14:paraId="43F1EC59"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13,014,663.15</w:t>
            </w:r>
          </w:p>
        </w:tc>
      </w:tr>
      <w:tr w:rsidR="000163D2" w:rsidRPr="000163D2" w14:paraId="2AF25400"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5D051B41"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27F363AF"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985" w:type="dxa"/>
            <w:tcBorders>
              <w:top w:val="nil"/>
              <w:left w:val="nil"/>
              <w:bottom w:val="single" w:sz="4" w:space="0" w:color="auto"/>
              <w:right w:val="single" w:sz="4" w:space="0" w:color="auto"/>
            </w:tcBorders>
            <w:noWrap/>
            <w:vAlign w:val="bottom"/>
            <w:hideMark/>
          </w:tcPr>
          <w:p w14:paraId="3F43E699"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114.40</w:t>
            </w:r>
          </w:p>
        </w:tc>
      </w:tr>
      <w:tr w:rsidR="000163D2" w:rsidRPr="000163D2" w14:paraId="361A83DC"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2D8D445D"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1F847EC0"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985" w:type="dxa"/>
            <w:tcBorders>
              <w:top w:val="nil"/>
              <w:left w:val="nil"/>
              <w:bottom w:val="single" w:sz="4" w:space="0" w:color="auto"/>
              <w:right w:val="single" w:sz="4" w:space="0" w:color="auto"/>
            </w:tcBorders>
            <w:noWrap/>
            <w:vAlign w:val="bottom"/>
            <w:hideMark/>
          </w:tcPr>
          <w:p w14:paraId="38FF52DC"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2,694.69</w:t>
            </w:r>
          </w:p>
        </w:tc>
      </w:tr>
      <w:tr w:rsidR="000163D2" w:rsidRPr="000163D2" w14:paraId="602C8F30"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324162C5"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business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1176DCDC"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1803ADBB"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20,718.75</w:t>
            </w:r>
          </w:p>
        </w:tc>
      </w:tr>
      <w:tr w:rsidR="000163D2" w:rsidRPr="000163D2" w14:paraId="503BE88E"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287DFD61"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business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046E3D05"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1427A6EF"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488,049.87</w:t>
            </w:r>
          </w:p>
        </w:tc>
      </w:tr>
      <w:tr w:rsidR="000163D2" w:rsidRPr="000163D2" w14:paraId="0B81D728"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25555F3D"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567" w:type="dxa"/>
            <w:tcBorders>
              <w:top w:val="nil"/>
              <w:left w:val="nil"/>
              <w:bottom w:val="single" w:sz="4" w:space="0" w:color="auto"/>
              <w:right w:val="single" w:sz="4" w:space="0" w:color="auto"/>
            </w:tcBorders>
            <w:shd w:val="clear" w:color="000000" w:fill="E7E6E6"/>
            <w:noWrap/>
            <w:vAlign w:val="bottom"/>
            <w:hideMark/>
          </w:tcPr>
          <w:p w14:paraId="57335DDB"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68A48B53"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673,850.00</w:t>
            </w:r>
          </w:p>
        </w:tc>
      </w:tr>
      <w:tr w:rsidR="000163D2" w:rsidRPr="000163D2" w14:paraId="10A698CF"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0F27D182"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567" w:type="dxa"/>
            <w:tcBorders>
              <w:top w:val="nil"/>
              <w:left w:val="nil"/>
              <w:bottom w:val="single" w:sz="4" w:space="0" w:color="auto"/>
              <w:right w:val="single" w:sz="4" w:space="0" w:color="auto"/>
            </w:tcBorders>
            <w:shd w:val="clear" w:color="000000" w:fill="E7E6E6"/>
            <w:noWrap/>
            <w:vAlign w:val="bottom"/>
            <w:hideMark/>
          </w:tcPr>
          <w:p w14:paraId="059D0FA5"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756DCEE2"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75,416.25</w:t>
            </w:r>
          </w:p>
        </w:tc>
      </w:tr>
      <w:tr w:rsidR="000163D2" w:rsidRPr="000163D2" w14:paraId="4B242408"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6240F578"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567" w:type="dxa"/>
            <w:tcBorders>
              <w:top w:val="nil"/>
              <w:left w:val="nil"/>
              <w:bottom w:val="single" w:sz="4" w:space="0" w:color="auto"/>
              <w:right w:val="single" w:sz="4" w:space="0" w:color="auto"/>
            </w:tcBorders>
            <w:shd w:val="clear" w:color="000000" w:fill="E7E6E6"/>
            <w:noWrap/>
            <w:vAlign w:val="bottom"/>
            <w:hideMark/>
          </w:tcPr>
          <w:p w14:paraId="7115E63D"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702EB6B5"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7.6%</w:t>
            </w:r>
          </w:p>
        </w:tc>
      </w:tr>
      <w:tr w:rsidR="000163D2" w:rsidRPr="000163D2" w14:paraId="4CE1B13F"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44871E7F"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567" w:type="dxa"/>
            <w:tcBorders>
              <w:top w:val="nil"/>
              <w:left w:val="nil"/>
              <w:bottom w:val="single" w:sz="4" w:space="0" w:color="auto"/>
              <w:right w:val="single" w:sz="4" w:space="0" w:color="auto"/>
            </w:tcBorders>
            <w:shd w:val="clear" w:color="000000" w:fill="E7E6E6"/>
            <w:noWrap/>
            <w:vAlign w:val="bottom"/>
            <w:hideMark/>
          </w:tcPr>
          <w:p w14:paraId="0EA9D4F1"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245ADD1F"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692,651.52</w:t>
            </w:r>
          </w:p>
        </w:tc>
      </w:tr>
      <w:tr w:rsidR="000163D2" w:rsidRPr="000163D2" w14:paraId="56CA8A61"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0959A691"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567" w:type="dxa"/>
            <w:tcBorders>
              <w:top w:val="nil"/>
              <w:left w:val="nil"/>
              <w:bottom w:val="single" w:sz="4" w:space="0" w:color="auto"/>
              <w:right w:val="single" w:sz="4" w:space="0" w:color="auto"/>
            </w:tcBorders>
            <w:shd w:val="clear" w:color="000000" w:fill="E7E6E6"/>
            <w:noWrap/>
            <w:vAlign w:val="bottom"/>
            <w:hideMark/>
          </w:tcPr>
          <w:p w14:paraId="4F57B2A3"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726CE643"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274,251.15</w:t>
            </w:r>
          </w:p>
        </w:tc>
      </w:tr>
      <w:tr w:rsidR="000163D2" w:rsidRPr="000163D2" w14:paraId="7FD464D7" w14:textId="77777777" w:rsidTr="005603B3">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332B96C3"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567" w:type="dxa"/>
            <w:tcBorders>
              <w:top w:val="nil"/>
              <w:left w:val="nil"/>
              <w:bottom w:val="single" w:sz="4" w:space="0" w:color="auto"/>
              <w:right w:val="single" w:sz="4" w:space="0" w:color="auto"/>
            </w:tcBorders>
            <w:shd w:val="clear" w:color="000000" w:fill="E7E6E6"/>
            <w:noWrap/>
            <w:vAlign w:val="bottom"/>
            <w:hideMark/>
          </w:tcPr>
          <w:p w14:paraId="2A43836B" w14:textId="77777777" w:rsidR="000163D2" w:rsidRPr="000163D2" w:rsidRDefault="000163D2" w:rsidP="005603B3">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2985" w:type="dxa"/>
            <w:tcBorders>
              <w:top w:val="nil"/>
              <w:left w:val="nil"/>
              <w:bottom w:val="single" w:sz="4" w:space="0" w:color="auto"/>
              <w:right w:val="single" w:sz="4" w:space="0" w:color="auto"/>
            </w:tcBorders>
            <w:noWrap/>
            <w:vAlign w:val="bottom"/>
            <w:hideMark/>
          </w:tcPr>
          <w:p w14:paraId="7B156BC5" w14:textId="77777777" w:rsidR="000163D2" w:rsidRPr="000163D2" w:rsidRDefault="000163D2" w:rsidP="005603B3">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10.2</w:t>
            </w:r>
          </w:p>
        </w:tc>
      </w:tr>
    </w:tbl>
    <w:p w14:paraId="783E8683" w14:textId="77777777" w:rsidR="000163D2" w:rsidRPr="000163D2" w:rsidRDefault="000163D2" w:rsidP="000163D2">
      <w:pPr>
        <w:rPr>
          <w:rFonts w:ascii="Arial" w:hAnsi="Arial" w:cs="Arial"/>
        </w:rPr>
      </w:pPr>
      <w:r w:rsidRPr="000163D2">
        <w:rPr>
          <w:rFonts w:ascii="Arial" w:hAnsi="Arial" w:cs="Arial"/>
        </w:rPr>
        <w:lastRenderedPageBreak/>
        <w:t>There are a number of key sensitivities to the project. Most notably, if background electricity prices fall then either the return on investment to the LA would fall (if the PPA rate is linked to background electricity prices) or business electricity bill savings would fall (if the PPA rate is fixed). The volatile energy market makes the likelihood of this sensitivity hard to assess, but the risks can be mitigated through use of cap and floor pricing mechanisms.</w:t>
      </w:r>
    </w:p>
    <w:p w14:paraId="11BB4B86" w14:textId="77777777" w:rsidR="000163D2" w:rsidRPr="000163D2" w:rsidRDefault="000163D2" w:rsidP="000163D2">
      <w:pPr>
        <w:rPr>
          <w:rFonts w:ascii="Arial" w:hAnsi="Arial" w:cs="Arial"/>
        </w:rPr>
      </w:pPr>
      <w:r w:rsidRPr="000163D2">
        <w:rPr>
          <w:rFonts w:ascii="Arial" w:hAnsi="Arial" w:cs="Arial"/>
        </w:rPr>
        <w:t>Sensitivities also exist around the discount rate proposed for the PPA, the on-site usage of the solar electricity, the types of business that utilise the scheme, and inflated staff and capital costs.</w:t>
      </w:r>
    </w:p>
    <w:p w14:paraId="594D17F0" w14:textId="77777777" w:rsidR="000163D2" w:rsidRPr="000163D2" w:rsidRDefault="000163D2" w:rsidP="000163D2">
      <w:pPr>
        <w:rPr>
          <w:rFonts w:ascii="Arial" w:hAnsi="Arial" w:cs="Arial"/>
        </w:rPr>
      </w:pPr>
      <w:r w:rsidRPr="000163D2">
        <w:rPr>
          <w:rFonts w:ascii="Arial" w:hAnsi="Arial" w:cs="Arial"/>
        </w:rPr>
        <w:t>Analyses show that the model withstands most sensitivities with a positive NPV, and across all sensitivities still provides business energy bill savings and carbon reduction. The most impactful sensitivity is the energy price, requiring a suitable PPA to be put in place to ensure that the NPV remains positive, such as one that has a floor of £0.13/kWh.</w:t>
      </w:r>
    </w:p>
    <w:p w14:paraId="7D9C3E3B" w14:textId="45365731" w:rsidR="000163D2" w:rsidRPr="000163D2" w:rsidRDefault="000163D2" w:rsidP="000163D2">
      <w:pPr>
        <w:rPr>
          <w:rFonts w:ascii="Arial" w:hAnsi="Arial" w:cs="Arial"/>
        </w:rPr>
      </w:pPr>
      <w:r w:rsidRPr="000163D2">
        <w:rPr>
          <w:rFonts w:ascii="Arial" w:hAnsi="Arial" w:cs="Arial"/>
        </w:rPr>
        <w:t>These calculations have been conducted based on the use of Devolution Deal capital funding. The payback of the project means that it would be suitable for various other funding routes such as PWLB</w:t>
      </w:r>
      <w:r w:rsidR="00B8688C">
        <w:rPr>
          <w:rFonts w:ascii="Arial" w:hAnsi="Arial" w:cs="Arial"/>
        </w:rPr>
        <w:t xml:space="preserve">, </w:t>
      </w:r>
      <w:r w:rsidRPr="000163D2">
        <w:rPr>
          <w:rFonts w:ascii="Arial" w:hAnsi="Arial" w:cs="Arial"/>
        </w:rPr>
        <w:t>National Wealth Fund,</w:t>
      </w:r>
      <w:r w:rsidR="00B8688C">
        <w:rPr>
          <w:rFonts w:ascii="Arial" w:hAnsi="Arial" w:cs="Arial"/>
        </w:rPr>
        <w:t xml:space="preserve"> or Green Bonds,</w:t>
      </w:r>
      <w:r w:rsidRPr="000163D2">
        <w:rPr>
          <w:rFonts w:ascii="Arial" w:hAnsi="Arial" w:cs="Arial"/>
        </w:rPr>
        <w:t xml:space="preserve"> which would require some remodelling of financial projections, but the project is still very likely to achieve positive paybacks.</w:t>
      </w:r>
    </w:p>
    <w:p w14:paraId="6E0C5AC9" w14:textId="77777777" w:rsidR="000163D2" w:rsidRPr="000163D2" w:rsidRDefault="000163D2" w:rsidP="000163D2">
      <w:pPr>
        <w:rPr>
          <w:rFonts w:ascii="Arial" w:hAnsi="Arial" w:cs="Arial"/>
        </w:rPr>
      </w:pPr>
      <w:r w:rsidRPr="000163D2">
        <w:rPr>
          <w:rFonts w:ascii="Arial" w:hAnsi="Arial" w:cs="Arial"/>
        </w:rPr>
        <w:t>The project should be deliverable using in-house expertise at an LA across project management, energy management, finance, legal, procurement, and communications teams. However, if capacities and capabilities are limited, an alternative model of securing a delivery partner to manage the scheme is also viable.</w:t>
      </w:r>
    </w:p>
    <w:p w14:paraId="6B03CCE0" w14:textId="43541A80" w:rsidR="000163D2" w:rsidRPr="000163D2" w:rsidRDefault="000163D2" w:rsidP="168C2BB7">
      <w:pPr>
        <w:rPr>
          <w:rFonts w:ascii="Arial" w:hAnsi="Arial" w:cs="Arial"/>
        </w:rPr>
      </w:pPr>
      <w:r w:rsidRPr="168C2BB7">
        <w:rPr>
          <w:rFonts w:ascii="Arial" w:hAnsi="Arial" w:cs="Arial"/>
        </w:rPr>
        <w:t xml:space="preserve">Two key legal documents are required to be </w:t>
      </w:r>
      <w:r w:rsidR="003F0936">
        <w:rPr>
          <w:rFonts w:ascii="Arial" w:hAnsi="Arial" w:cs="Arial"/>
        </w:rPr>
        <w:t>used</w:t>
      </w:r>
      <w:r w:rsidRPr="168C2BB7">
        <w:rPr>
          <w:rFonts w:ascii="Arial" w:hAnsi="Arial" w:cs="Arial"/>
        </w:rPr>
        <w:t xml:space="preserve"> for the project – a roof</w:t>
      </w:r>
      <w:r w:rsidR="003F0936">
        <w:rPr>
          <w:rFonts w:ascii="Arial" w:hAnsi="Arial" w:cs="Arial"/>
        </w:rPr>
        <w:t>/airspace</w:t>
      </w:r>
      <w:r w:rsidRPr="168C2BB7">
        <w:rPr>
          <w:rFonts w:ascii="Arial" w:hAnsi="Arial" w:cs="Arial"/>
        </w:rPr>
        <w:t xml:space="preserve"> lease agreement with the building owner and a PPA with the business using the building (which may be the same or different to the owner). Template documents provided by</w:t>
      </w:r>
      <w:r w:rsidR="00B41DA4">
        <w:rPr>
          <w:rFonts w:ascii="Arial" w:hAnsi="Arial" w:cs="Arial"/>
        </w:rPr>
        <w:t xml:space="preserve"> </w:t>
      </w:r>
      <w:r w:rsidR="19458274" w:rsidRPr="168C2BB7">
        <w:rPr>
          <w:rFonts w:ascii="Arial" w:hAnsi="Arial" w:cs="Arial"/>
        </w:rPr>
        <w:t>the Net Zero Hub</w:t>
      </w:r>
      <w:r w:rsidRPr="168C2BB7">
        <w:rPr>
          <w:rFonts w:ascii="Arial" w:hAnsi="Arial" w:cs="Arial"/>
        </w:rPr>
        <w:t xml:space="preserve"> should be reviewed and update</w:t>
      </w:r>
      <w:r w:rsidR="000E1686" w:rsidRPr="168C2BB7">
        <w:rPr>
          <w:rFonts w:ascii="Arial" w:hAnsi="Arial" w:cs="Arial"/>
        </w:rPr>
        <w:t>d</w:t>
      </w:r>
      <w:r w:rsidRPr="168C2BB7">
        <w:rPr>
          <w:rFonts w:ascii="Arial" w:hAnsi="Arial" w:cs="Arial"/>
        </w:rPr>
        <w:t xml:space="preserve"> to reflect the practices and policies of the LA.</w:t>
      </w:r>
    </w:p>
    <w:p w14:paraId="0BD790F5" w14:textId="77777777" w:rsidR="000163D2" w:rsidRPr="000163D2" w:rsidRDefault="000163D2" w:rsidP="000163D2">
      <w:pPr>
        <w:rPr>
          <w:rFonts w:ascii="Arial" w:hAnsi="Arial" w:cs="Arial"/>
        </w:rPr>
      </w:pPr>
      <w:r w:rsidRPr="000163D2">
        <w:rPr>
          <w:rFonts w:ascii="Arial" w:hAnsi="Arial" w:cs="Arial"/>
        </w:rPr>
        <w:t>The primary risks for the project are identified as:</w:t>
      </w:r>
    </w:p>
    <w:tbl>
      <w:tblPr>
        <w:tblStyle w:val="TableGrid"/>
        <w:tblW w:w="9622" w:type="dxa"/>
        <w:tblInd w:w="-5" w:type="dxa"/>
        <w:tblLook w:val="04A0" w:firstRow="1" w:lastRow="0" w:firstColumn="1" w:lastColumn="0" w:noHBand="0" w:noVBand="1"/>
      </w:tblPr>
      <w:tblGrid>
        <w:gridCol w:w="3325"/>
        <w:gridCol w:w="746"/>
        <w:gridCol w:w="746"/>
        <w:gridCol w:w="1544"/>
        <w:gridCol w:w="3261"/>
      </w:tblGrid>
      <w:tr w:rsidR="000163D2" w:rsidRPr="000163D2" w14:paraId="4E3EC39A" w14:textId="77777777" w:rsidTr="00A46A72">
        <w:trPr>
          <w:trHeight w:val="569"/>
        </w:trPr>
        <w:tc>
          <w:tcPr>
            <w:tcW w:w="3325" w:type="dxa"/>
            <w:hideMark/>
          </w:tcPr>
          <w:p w14:paraId="67E0C9EA" w14:textId="77777777" w:rsidR="000163D2" w:rsidRPr="000163D2" w:rsidRDefault="000163D2" w:rsidP="005603B3">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Risk Description</w:t>
            </w:r>
          </w:p>
        </w:tc>
        <w:tc>
          <w:tcPr>
            <w:tcW w:w="746" w:type="dxa"/>
            <w:hideMark/>
          </w:tcPr>
          <w:p w14:paraId="35AEF7B7" w14:textId="77777777" w:rsidR="000163D2" w:rsidRPr="000163D2" w:rsidRDefault="000163D2" w:rsidP="005603B3">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L</w:t>
            </w:r>
          </w:p>
        </w:tc>
        <w:tc>
          <w:tcPr>
            <w:tcW w:w="746" w:type="dxa"/>
            <w:hideMark/>
          </w:tcPr>
          <w:p w14:paraId="1461FBED" w14:textId="77777777" w:rsidR="000163D2" w:rsidRPr="000163D2" w:rsidRDefault="000163D2" w:rsidP="005603B3">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I</w:t>
            </w:r>
          </w:p>
        </w:tc>
        <w:tc>
          <w:tcPr>
            <w:tcW w:w="1544" w:type="dxa"/>
            <w:hideMark/>
          </w:tcPr>
          <w:p w14:paraId="0E0A81C7" w14:textId="77777777" w:rsidR="000163D2" w:rsidRPr="000163D2" w:rsidRDefault="000163D2" w:rsidP="005603B3">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Score</w:t>
            </w:r>
          </w:p>
        </w:tc>
        <w:tc>
          <w:tcPr>
            <w:tcW w:w="3261" w:type="dxa"/>
            <w:hideMark/>
          </w:tcPr>
          <w:p w14:paraId="44215821" w14:textId="77777777" w:rsidR="000163D2" w:rsidRPr="000163D2" w:rsidRDefault="000163D2" w:rsidP="005603B3">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Mitigation / Control Measures</w:t>
            </w:r>
          </w:p>
        </w:tc>
      </w:tr>
      <w:tr w:rsidR="000163D2" w:rsidRPr="000163D2" w14:paraId="0AF62790" w14:textId="77777777" w:rsidTr="00A46A72">
        <w:trPr>
          <w:trHeight w:hRule="exact" w:val="553"/>
        </w:trPr>
        <w:tc>
          <w:tcPr>
            <w:tcW w:w="3325" w:type="dxa"/>
          </w:tcPr>
          <w:p w14:paraId="58E2CE13"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Insufficient grid capacity to accept export</w:t>
            </w:r>
          </w:p>
        </w:tc>
        <w:tc>
          <w:tcPr>
            <w:tcW w:w="746" w:type="dxa"/>
          </w:tcPr>
          <w:p w14:paraId="100894A9"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746" w:type="dxa"/>
          </w:tcPr>
          <w:p w14:paraId="343BBE22"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1544" w:type="dxa"/>
          </w:tcPr>
          <w:p w14:paraId="72F9F4AB"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12</w:t>
            </w:r>
          </w:p>
        </w:tc>
        <w:tc>
          <w:tcPr>
            <w:tcW w:w="3261" w:type="dxa"/>
          </w:tcPr>
          <w:p w14:paraId="7A2C278C"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Early engagement with DNO; size solar to grid capacity</w:t>
            </w:r>
          </w:p>
        </w:tc>
      </w:tr>
      <w:tr w:rsidR="000163D2" w:rsidRPr="000163D2" w14:paraId="17656FB2" w14:textId="77777777" w:rsidTr="00A46A72">
        <w:trPr>
          <w:trHeight w:hRule="exact" w:val="843"/>
        </w:trPr>
        <w:tc>
          <w:tcPr>
            <w:tcW w:w="3325" w:type="dxa"/>
          </w:tcPr>
          <w:p w14:paraId="205882FA"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Delays in roof lease or PPA signing</w:t>
            </w:r>
          </w:p>
        </w:tc>
        <w:tc>
          <w:tcPr>
            <w:tcW w:w="746" w:type="dxa"/>
          </w:tcPr>
          <w:p w14:paraId="7EA5651E"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746" w:type="dxa"/>
          </w:tcPr>
          <w:p w14:paraId="2A2527DC"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1544" w:type="dxa"/>
          </w:tcPr>
          <w:p w14:paraId="6E76F56A"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12</w:t>
            </w:r>
          </w:p>
        </w:tc>
        <w:tc>
          <w:tcPr>
            <w:tcW w:w="3261" w:type="dxa"/>
          </w:tcPr>
          <w:p w14:paraId="64B1E32F"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Clear communication regards legal agreements; build legal delays into programme</w:t>
            </w:r>
          </w:p>
        </w:tc>
      </w:tr>
      <w:tr w:rsidR="000163D2" w:rsidRPr="000163D2" w14:paraId="755F4ADF" w14:textId="77777777" w:rsidTr="00A46A72">
        <w:trPr>
          <w:trHeight w:hRule="exact" w:val="842"/>
        </w:trPr>
        <w:tc>
          <w:tcPr>
            <w:tcW w:w="3325" w:type="dxa"/>
          </w:tcPr>
          <w:p w14:paraId="297ACF8A"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Businesses default or refuse to pay PPA bills</w:t>
            </w:r>
          </w:p>
        </w:tc>
        <w:tc>
          <w:tcPr>
            <w:tcW w:w="746" w:type="dxa"/>
          </w:tcPr>
          <w:p w14:paraId="6778ACBC"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746" w:type="dxa"/>
          </w:tcPr>
          <w:p w14:paraId="1B878CB4"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1544" w:type="dxa"/>
          </w:tcPr>
          <w:p w14:paraId="3A2D9827"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w:t>
            </w:r>
          </w:p>
        </w:tc>
        <w:tc>
          <w:tcPr>
            <w:tcW w:w="3261" w:type="dxa"/>
          </w:tcPr>
          <w:p w14:paraId="0232E3F1"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Financial due diligence; enforceable contracts; spread customer risk</w:t>
            </w:r>
          </w:p>
        </w:tc>
      </w:tr>
      <w:tr w:rsidR="000163D2" w:rsidRPr="000163D2" w14:paraId="4AE16473" w14:textId="77777777" w:rsidTr="00A46A72">
        <w:trPr>
          <w:trHeight w:hRule="exact" w:val="854"/>
        </w:trPr>
        <w:tc>
          <w:tcPr>
            <w:tcW w:w="3325" w:type="dxa"/>
          </w:tcPr>
          <w:p w14:paraId="63C8414D"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Revenue less than forecast due to lower generation or prices</w:t>
            </w:r>
          </w:p>
        </w:tc>
        <w:tc>
          <w:tcPr>
            <w:tcW w:w="746" w:type="dxa"/>
          </w:tcPr>
          <w:p w14:paraId="147E144C"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746" w:type="dxa"/>
          </w:tcPr>
          <w:p w14:paraId="43DD5B9C"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1544" w:type="dxa"/>
          </w:tcPr>
          <w:p w14:paraId="1E104BC3" w14:textId="77777777" w:rsidR="000163D2" w:rsidRPr="000163D2" w:rsidRDefault="000163D2" w:rsidP="005603B3">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12</w:t>
            </w:r>
          </w:p>
        </w:tc>
        <w:tc>
          <w:tcPr>
            <w:tcW w:w="3261" w:type="dxa"/>
          </w:tcPr>
          <w:p w14:paraId="72373461" w14:textId="77777777" w:rsidR="000163D2" w:rsidRPr="000163D2" w:rsidRDefault="000163D2" w:rsidP="005603B3">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Conservative forecasting; review PPAs regularly; export price strategy</w:t>
            </w:r>
          </w:p>
        </w:tc>
      </w:tr>
    </w:tbl>
    <w:p w14:paraId="0BC45500" w14:textId="77777777" w:rsidR="00BE3891" w:rsidRDefault="00BE3891">
      <w:pPr>
        <w:rPr>
          <w:rFonts w:ascii="Arial" w:hAnsi="Arial" w:cs="Arial"/>
          <w:u w:val="single"/>
        </w:rPr>
      </w:pPr>
    </w:p>
    <w:p w14:paraId="4B167571" w14:textId="54E88C91" w:rsidR="00A46A72" w:rsidRDefault="00A46A72">
      <w:pPr>
        <w:rPr>
          <w:rFonts w:ascii="Arial" w:hAnsi="Arial" w:cs="Arial"/>
          <w:u w:val="single"/>
        </w:rPr>
      </w:pPr>
      <w:r>
        <w:rPr>
          <w:rFonts w:ascii="Arial" w:hAnsi="Arial" w:cs="Arial"/>
          <w:u w:val="single"/>
        </w:rPr>
        <w:br w:type="page"/>
      </w:r>
    </w:p>
    <w:p w14:paraId="78F47880" w14:textId="6CF846E3" w:rsidR="00677F4A" w:rsidRPr="000163D2" w:rsidRDefault="00677F4A">
      <w:pPr>
        <w:rPr>
          <w:rFonts w:ascii="Arial" w:hAnsi="Arial" w:cs="Arial"/>
          <w:u w:val="single"/>
        </w:rPr>
      </w:pPr>
      <w:r w:rsidRPr="000163D2">
        <w:rPr>
          <w:rFonts w:ascii="Arial" w:hAnsi="Arial" w:cs="Arial"/>
          <w:u w:val="single"/>
        </w:rPr>
        <w:lastRenderedPageBreak/>
        <w:t>Strategic Case</w:t>
      </w:r>
    </w:p>
    <w:p w14:paraId="5800DDEB" w14:textId="5E101898" w:rsidR="00677F4A" w:rsidRPr="000163D2" w:rsidRDefault="00677F4A">
      <w:pPr>
        <w:rPr>
          <w:rFonts w:ascii="Arial" w:hAnsi="Arial" w:cs="Arial"/>
          <w:b/>
          <w:bCs/>
        </w:rPr>
      </w:pPr>
      <w:r w:rsidRPr="000163D2">
        <w:rPr>
          <w:rFonts w:ascii="Arial" w:hAnsi="Arial" w:cs="Arial"/>
          <w:b/>
          <w:bCs/>
        </w:rPr>
        <w:t>Strategic Context</w:t>
      </w:r>
    </w:p>
    <w:p w14:paraId="3FBEDA92" w14:textId="6C94B5FC" w:rsidR="00677F4A" w:rsidRPr="000163D2" w:rsidRDefault="00FB08A1">
      <w:pPr>
        <w:rPr>
          <w:rFonts w:ascii="Arial" w:hAnsi="Arial" w:cs="Arial"/>
        </w:rPr>
      </w:pPr>
      <w:r w:rsidRPr="000163D2">
        <w:rPr>
          <w:rFonts w:ascii="Arial" w:hAnsi="Arial" w:cs="Arial"/>
        </w:rPr>
        <w:t>High energy bills</w:t>
      </w:r>
      <w:r w:rsidR="00071556" w:rsidRPr="000163D2">
        <w:rPr>
          <w:rFonts w:ascii="Arial" w:hAnsi="Arial" w:cs="Arial"/>
        </w:rPr>
        <w:t>, especially electricity bills,</w:t>
      </w:r>
      <w:r w:rsidRPr="000163D2">
        <w:rPr>
          <w:rFonts w:ascii="Arial" w:hAnsi="Arial" w:cs="Arial"/>
        </w:rPr>
        <w:t xml:space="preserve"> since the pandemic have been a key contributor to </w:t>
      </w:r>
      <w:r w:rsidR="00071556" w:rsidRPr="000163D2">
        <w:rPr>
          <w:rFonts w:ascii="Arial" w:hAnsi="Arial" w:cs="Arial"/>
        </w:rPr>
        <w:t>poor business performance</w:t>
      </w:r>
      <w:r w:rsidR="00711DD6" w:rsidRPr="000163D2">
        <w:rPr>
          <w:rFonts w:ascii="Arial" w:hAnsi="Arial" w:cs="Arial"/>
        </w:rPr>
        <w:t>. This leads to businesses failing or choosing not to expand, with consequent reductions in employment and staff wages.</w:t>
      </w:r>
    </w:p>
    <w:p w14:paraId="01A26B20" w14:textId="73D3B2E0" w:rsidR="00C008EB" w:rsidRPr="000163D2" w:rsidRDefault="00C008EB">
      <w:pPr>
        <w:rPr>
          <w:rFonts w:ascii="Arial" w:hAnsi="Arial" w:cs="Arial"/>
        </w:rPr>
      </w:pPr>
      <w:r w:rsidRPr="000163D2">
        <w:rPr>
          <w:rFonts w:ascii="Arial" w:hAnsi="Arial" w:cs="Arial"/>
        </w:rPr>
        <w:t xml:space="preserve">At the same time, </w:t>
      </w:r>
      <w:r w:rsidR="00166D63" w:rsidRPr="000163D2">
        <w:rPr>
          <w:rFonts w:ascii="Arial" w:hAnsi="Arial" w:cs="Arial"/>
        </w:rPr>
        <w:t>national and local government have set increasingly high ambitions for achieving net zero and achieving energy security. However, the</w:t>
      </w:r>
      <w:r w:rsidR="00092000" w:rsidRPr="000163D2">
        <w:rPr>
          <w:rFonts w:ascii="Arial" w:hAnsi="Arial" w:cs="Arial"/>
        </w:rPr>
        <w:t>re are limits to their ability to achieve these</w:t>
      </w:r>
      <w:r w:rsidR="00166D63" w:rsidRPr="000163D2">
        <w:rPr>
          <w:rFonts w:ascii="Arial" w:hAnsi="Arial" w:cs="Arial"/>
        </w:rPr>
        <w:t xml:space="preserve"> ambitions </w:t>
      </w:r>
      <w:r w:rsidR="00092000" w:rsidRPr="000163D2">
        <w:rPr>
          <w:rFonts w:ascii="Arial" w:hAnsi="Arial" w:cs="Arial"/>
        </w:rPr>
        <w:t xml:space="preserve">for land and buildings for which they are not responsible, such as </w:t>
      </w:r>
      <w:r w:rsidR="00D34863" w:rsidRPr="000163D2">
        <w:rPr>
          <w:rFonts w:ascii="Arial" w:hAnsi="Arial" w:cs="Arial"/>
        </w:rPr>
        <w:t>private sector businesses.</w:t>
      </w:r>
    </w:p>
    <w:p w14:paraId="6D2BFA68" w14:textId="0504FC8F" w:rsidR="00D34863" w:rsidRPr="000163D2" w:rsidRDefault="00D34863">
      <w:pPr>
        <w:rPr>
          <w:rFonts w:ascii="Arial" w:hAnsi="Arial" w:cs="Arial"/>
        </w:rPr>
      </w:pPr>
      <w:r w:rsidRPr="000163D2">
        <w:rPr>
          <w:rFonts w:ascii="Arial" w:hAnsi="Arial" w:cs="Arial"/>
        </w:rPr>
        <w:t xml:space="preserve">Public sector support for measures to reduce </w:t>
      </w:r>
      <w:r w:rsidR="007C2F72" w:rsidRPr="000163D2">
        <w:rPr>
          <w:rFonts w:ascii="Arial" w:hAnsi="Arial" w:cs="Arial"/>
        </w:rPr>
        <w:t xml:space="preserve">business </w:t>
      </w:r>
      <w:r w:rsidRPr="000163D2">
        <w:rPr>
          <w:rFonts w:ascii="Arial" w:hAnsi="Arial" w:cs="Arial"/>
        </w:rPr>
        <w:t>energy costs</w:t>
      </w:r>
      <w:r w:rsidR="007C2F72" w:rsidRPr="000163D2">
        <w:rPr>
          <w:rFonts w:ascii="Arial" w:hAnsi="Arial" w:cs="Arial"/>
        </w:rPr>
        <w:t xml:space="preserve"> while working towards net zero have thus been popular in recent years. Particularly, many </w:t>
      </w:r>
      <w:r w:rsidR="00807618" w:rsidRPr="000163D2">
        <w:rPr>
          <w:rFonts w:ascii="Arial" w:hAnsi="Arial" w:cs="Arial"/>
        </w:rPr>
        <w:t>local authorities have ran grant support for rooftop solar</w:t>
      </w:r>
      <w:r w:rsidR="0018121B">
        <w:rPr>
          <w:rFonts w:ascii="Arial" w:hAnsi="Arial" w:cs="Arial"/>
        </w:rPr>
        <w:t xml:space="preserve">, largely funding through the </w:t>
      </w:r>
      <w:r w:rsidR="00F4131F">
        <w:rPr>
          <w:rFonts w:ascii="Arial" w:hAnsi="Arial" w:cs="Arial"/>
        </w:rPr>
        <w:t>Shared Prosperity Fund</w:t>
      </w:r>
      <w:r w:rsidR="00807618" w:rsidRPr="000163D2">
        <w:rPr>
          <w:rFonts w:ascii="Arial" w:hAnsi="Arial" w:cs="Arial"/>
        </w:rPr>
        <w:t xml:space="preserve">. </w:t>
      </w:r>
    </w:p>
    <w:p w14:paraId="771F0252" w14:textId="52AFF495" w:rsidR="0015317B" w:rsidRPr="000163D2" w:rsidRDefault="0015317B">
      <w:pPr>
        <w:rPr>
          <w:rFonts w:ascii="Arial" w:hAnsi="Arial" w:cs="Arial"/>
        </w:rPr>
      </w:pPr>
      <w:r w:rsidRPr="000163D2">
        <w:rPr>
          <w:rFonts w:ascii="Arial" w:hAnsi="Arial" w:cs="Arial"/>
        </w:rPr>
        <w:t xml:space="preserve">These schemes are highly suitable </w:t>
      </w:r>
      <w:r w:rsidR="00653ECA" w:rsidRPr="000163D2">
        <w:rPr>
          <w:rFonts w:ascii="Arial" w:hAnsi="Arial" w:cs="Arial"/>
        </w:rPr>
        <w:t>when grant funding is available and when businesses are able to provide some match capital. However, th</w:t>
      </w:r>
      <w:r w:rsidR="00AE5646" w:rsidRPr="000163D2">
        <w:rPr>
          <w:rFonts w:ascii="Arial" w:hAnsi="Arial" w:cs="Arial"/>
        </w:rPr>
        <w:t>ese projects are not able to be sustained without central government grant funding and are not suitable for businesses without access to match capital.</w:t>
      </w:r>
    </w:p>
    <w:p w14:paraId="26B4545C" w14:textId="789B8112" w:rsidR="00AE5646" w:rsidRPr="000163D2" w:rsidRDefault="00A75C32">
      <w:pPr>
        <w:rPr>
          <w:rFonts w:ascii="Arial" w:hAnsi="Arial" w:cs="Arial"/>
        </w:rPr>
      </w:pPr>
      <w:r w:rsidRPr="000163D2">
        <w:rPr>
          <w:rFonts w:ascii="Arial" w:hAnsi="Arial" w:cs="Arial"/>
        </w:rPr>
        <w:t xml:space="preserve">With the current restrictions on public finances, to continue working to support business rooftop solar requires </w:t>
      </w:r>
      <w:r w:rsidR="00FA514D" w:rsidRPr="000163D2">
        <w:rPr>
          <w:rFonts w:ascii="Arial" w:hAnsi="Arial" w:cs="Arial"/>
        </w:rPr>
        <w:t xml:space="preserve">a new approach to replace or work in parallel with </w:t>
      </w:r>
      <w:r w:rsidR="004F12C3" w:rsidRPr="000163D2">
        <w:rPr>
          <w:rFonts w:ascii="Arial" w:hAnsi="Arial" w:cs="Arial"/>
        </w:rPr>
        <w:t>grant schemes. Such a new approach should be able to pay for itself</w:t>
      </w:r>
      <w:r w:rsidR="005C1571" w:rsidRPr="000163D2">
        <w:rPr>
          <w:rFonts w:ascii="Arial" w:hAnsi="Arial" w:cs="Arial"/>
        </w:rPr>
        <w:t xml:space="preserve"> and be </w:t>
      </w:r>
      <w:r w:rsidR="004F12C3" w:rsidRPr="000163D2">
        <w:rPr>
          <w:rFonts w:ascii="Arial" w:hAnsi="Arial" w:cs="Arial"/>
        </w:rPr>
        <w:t>accessible for businesses without capital match</w:t>
      </w:r>
      <w:r w:rsidR="005C1571" w:rsidRPr="000163D2">
        <w:rPr>
          <w:rFonts w:ascii="Arial" w:hAnsi="Arial" w:cs="Arial"/>
        </w:rPr>
        <w:t>.</w:t>
      </w:r>
    </w:p>
    <w:p w14:paraId="322D98F6" w14:textId="77777777" w:rsidR="005A57A1" w:rsidRPr="000163D2" w:rsidRDefault="005A57A1">
      <w:pPr>
        <w:rPr>
          <w:rFonts w:ascii="Arial" w:hAnsi="Arial" w:cs="Arial"/>
          <w:b/>
          <w:bCs/>
        </w:rPr>
      </w:pPr>
    </w:p>
    <w:p w14:paraId="3EA90C18" w14:textId="60623239" w:rsidR="00750CAE" w:rsidRPr="000163D2" w:rsidRDefault="00750CAE">
      <w:pPr>
        <w:rPr>
          <w:rFonts w:ascii="Arial" w:hAnsi="Arial" w:cs="Arial"/>
          <w:b/>
          <w:bCs/>
        </w:rPr>
      </w:pPr>
      <w:r w:rsidRPr="000163D2">
        <w:rPr>
          <w:rFonts w:ascii="Arial" w:hAnsi="Arial" w:cs="Arial"/>
          <w:b/>
          <w:bCs/>
        </w:rPr>
        <w:t>High Level Options</w:t>
      </w:r>
    </w:p>
    <w:p w14:paraId="3A8DCE7A" w14:textId="69A26C83" w:rsidR="00750CAE" w:rsidRPr="000163D2" w:rsidRDefault="005E58E7">
      <w:pPr>
        <w:rPr>
          <w:rFonts w:ascii="Arial" w:hAnsi="Arial" w:cs="Arial"/>
        </w:rPr>
      </w:pPr>
      <w:r w:rsidRPr="000163D2">
        <w:rPr>
          <w:rFonts w:ascii="Arial" w:hAnsi="Arial" w:cs="Arial"/>
        </w:rPr>
        <w:t>There are two natural routes for business solar projects that pay for themselves and are accessible for businesses without capital match.</w:t>
      </w:r>
    </w:p>
    <w:p w14:paraId="3820D51B" w14:textId="3BA14FFC" w:rsidR="005E58E7" w:rsidRPr="000163D2" w:rsidRDefault="00366378" w:rsidP="005E58E7">
      <w:pPr>
        <w:pStyle w:val="ListParagraph"/>
        <w:numPr>
          <w:ilvl w:val="0"/>
          <w:numId w:val="1"/>
        </w:numPr>
        <w:rPr>
          <w:rFonts w:ascii="Arial" w:hAnsi="Arial" w:cs="Arial"/>
        </w:rPr>
      </w:pPr>
      <w:r w:rsidRPr="000163D2">
        <w:rPr>
          <w:rFonts w:ascii="Arial" w:hAnsi="Arial" w:cs="Arial"/>
        </w:rPr>
        <w:t xml:space="preserve">LA/CA-led low interest </w:t>
      </w:r>
      <w:r w:rsidR="00B03CC1" w:rsidRPr="000163D2">
        <w:rPr>
          <w:rFonts w:ascii="Arial" w:hAnsi="Arial" w:cs="Arial"/>
        </w:rPr>
        <w:t>loan</w:t>
      </w:r>
      <w:r w:rsidRPr="000163D2">
        <w:rPr>
          <w:rFonts w:ascii="Arial" w:hAnsi="Arial" w:cs="Arial"/>
        </w:rPr>
        <w:t xml:space="preserve"> schemes for </w:t>
      </w:r>
      <w:r w:rsidR="00750A87" w:rsidRPr="000163D2">
        <w:rPr>
          <w:rFonts w:ascii="Arial" w:hAnsi="Arial" w:cs="Arial"/>
        </w:rPr>
        <w:t>solar</w:t>
      </w:r>
    </w:p>
    <w:p w14:paraId="4E2B5FB8" w14:textId="449A3FEA" w:rsidR="00750A87" w:rsidRPr="000163D2" w:rsidRDefault="00750A87" w:rsidP="005E58E7">
      <w:pPr>
        <w:pStyle w:val="ListParagraph"/>
        <w:numPr>
          <w:ilvl w:val="0"/>
          <w:numId w:val="1"/>
        </w:numPr>
        <w:rPr>
          <w:rFonts w:ascii="Arial" w:hAnsi="Arial" w:cs="Arial"/>
        </w:rPr>
      </w:pPr>
      <w:r w:rsidRPr="000163D2">
        <w:rPr>
          <w:rFonts w:ascii="Arial" w:hAnsi="Arial" w:cs="Arial"/>
        </w:rPr>
        <w:t>LA</w:t>
      </w:r>
      <w:r w:rsidR="003E4309" w:rsidRPr="000163D2">
        <w:rPr>
          <w:rFonts w:ascii="Arial" w:hAnsi="Arial" w:cs="Arial"/>
        </w:rPr>
        <w:t>/</w:t>
      </w:r>
      <w:r w:rsidRPr="000163D2">
        <w:rPr>
          <w:rFonts w:ascii="Arial" w:hAnsi="Arial" w:cs="Arial"/>
        </w:rPr>
        <w:t>C</w:t>
      </w:r>
      <w:r w:rsidR="003E4309" w:rsidRPr="000163D2">
        <w:rPr>
          <w:rFonts w:ascii="Arial" w:hAnsi="Arial" w:cs="Arial"/>
        </w:rPr>
        <w:t>A</w:t>
      </w:r>
      <w:r w:rsidRPr="000163D2">
        <w:rPr>
          <w:rFonts w:ascii="Arial" w:hAnsi="Arial" w:cs="Arial"/>
        </w:rPr>
        <w:t xml:space="preserve">-owned solar rooftops </w:t>
      </w:r>
      <w:r w:rsidR="00B03CC1" w:rsidRPr="000163D2">
        <w:rPr>
          <w:rFonts w:ascii="Arial" w:hAnsi="Arial" w:cs="Arial"/>
        </w:rPr>
        <w:t>selling electricity through a Power Purchase Agreement (PPA)</w:t>
      </w:r>
    </w:p>
    <w:p w14:paraId="747CA7C2" w14:textId="223C60E6" w:rsidR="00B03CC1" w:rsidRPr="000163D2" w:rsidRDefault="0064072F" w:rsidP="00B03CC1">
      <w:pPr>
        <w:rPr>
          <w:rFonts w:ascii="Arial" w:hAnsi="Arial" w:cs="Arial"/>
        </w:rPr>
      </w:pPr>
      <w:r w:rsidRPr="000163D2">
        <w:rPr>
          <w:rFonts w:ascii="Arial" w:hAnsi="Arial" w:cs="Arial"/>
        </w:rPr>
        <w:t>These options are compared against each other</w:t>
      </w:r>
      <w:r w:rsidR="00B92FE7" w:rsidRPr="000163D2">
        <w:rPr>
          <w:rFonts w:ascii="Arial" w:hAnsi="Arial" w:cs="Arial"/>
        </w:rPr>
        <w:t xml:space="preserve"> for various key criteria: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3532"/>
        <w:gridCol w:w="3534"/>
      </w:tblGrid>
      <w:tr w:rsidR="00F943EF" w:rsidRPr="000163D2" w14:paraId="627D5521" w14:textId="77777777" w:rsidTr="004C7295">
        <w:trPr>
          <w:trHeight w:val="421"/>
          <w:jc w:val="center"/>
        </w:trPr>
        <w:tc>
          <w:tcPr>
            <w:tcW w:w="2686" w:type="dxa"/>
            <w:vAlign w:val="center"/>
            <w:hideMark/>
          </w:tcPr>
          <w:p w14:paraId="0E80ED98"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Criteria</w:t>
            </w:r>
          </w:p>
        </w:tc>
        <w:tc>
          <w:tcPr>
            <w:tcW w:w="3532" w:type="dxa"/>
            <w:vAlign w:val="center"/>
            <w:hideMark/>
          </w:tcPr>
          <w:p w14:paraId="0327A89B"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Option 1: LA-Owned Solar (PPA)</w:t>
            </w:r>
          </w:p>
        </w:tc>
        <w:tc>
          <w:tcPr>
            <w:tcW w:w="3534" w:type="dxa"/>
            <w:vAlign w:val="center"/>
            <w:hideMark/>
          </w:tcPr>
          <w:p w14:paraId="237BE142"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Option 2: LA Loan Scheme</w:t>
            </w:r>
          </w:p>
        </w:tc>
      </w:tr>
      <w:tr w:rsidR="00F943EF" w:rsidRPr="000163D2" w14:paraId="4E4F8DD7" w14:textId="77777777" w:rsidTr="00A46A72">
        <w:trPr>
          <w:trHeight w:val="943"/>
          <w:jc w:val="center"/>
        </w:trPr>
        <w:tc>
          <w:tcPr>
            <w:tcW w:w="2686" w:type="dxa"/>
            <w:vAlign w:val="center"/>
            <w:hideMark/>
          </w:tcPr>
          <w:p w14:paraId="7D37ADA6"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Carbon Reduction</w:t>
            </w:r>
          </w:p>
        </w:tc>
        <w:tc>
          <w:tcPr>
            <w:tcW w:w="3532" w:type="dxa"/>
            <w:vAlign w:val="center"/>
            <w:hideMark/>
          </w:tcPr>
          <w:p w14:paraId="5C0DB143"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High – enables widespread deployment and LA can target high-impact sites</w:t>
            </w:r>
          </w:p>
        </w:tc>
        <w:tc>
          <w:tcPr>
            <w:tcW w:w="3534" w:type="dxa"/>
            <w:vAlign w:val="center"/>
            <w:hideMark/>
          </w:tcPr>
          <w:p w14:paraId="14565034"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 dependent on business uptake and motivations</w:t>
            </w:r>
          </w:p>
        </w:tc>
      </w:tr>
      <w:tr w:rsidR="00F943EF" w:rsidRPr="000163D2" w14:paraId="2DE977DC" w14:textId="77777777" w:rsidTr="004C7295">
        <w:trPr>
          <w:trHeight w:val="696"/>
          <w:jc w:val="center"/>
        </w:trPr>
        <w:tc>
          <w:tcPr>
            <w:tcW w:w="2686" w:type="dxa"/>
            <w:vAlign w:val="center"/>
            <w:hideMark/>
          </w:tcPr>
          <w:p w14:paraId="5D015EB9"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Cost to LA</w:t>
            </w:r>
          </w:p>
        </w:tc>
        <w:tc>
          <w:tcPr>
            <w:tcW w:w="3532" w:type="dxa"/>
            <w:vAlign w:val="center"/>
            <w:hideMark/>
          </w:tcPr>
          <w:p w14:paraId="189BD572"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High upfront capital cost, but generates revenue over time</w:t>
            </w:r>
          </w:p>
        </w:tc>
        <w:tc>
          <w:tcPr>
            <w:tcW w:w="3534" w:type="dxa"/>
            <w:vAlign w:val="center"/>
            <w:hideMark/>
          </w:tcPr>
          <w:p w14:paraId="2D584205"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Lower capital risk (loans are repaid), but limited revenue generation</w:t>
            </w:r>
          </w:p>
        </w:tc>
      </w:tr>
      <w:tr w:rsidR="00F943EF" w:rsidRPr="000163D2" w14:paraId="045C14C7" w14:textId="77777777" w:rsidTr="004C7295">
        <w:trPr>
          <w:trHeight w:val="792"/>
          <w:jc w:val="center"/>
        </w:trPr>
        <w:tc>
          <w:tcPr>
            <w:tcW w:w="2686" w:type="dxa"/>
            <w:vAlign w:val="center"/>
            <w:hideMark/>
          </w:tcPr>
          <w:p w14:paraId="70A7F5AE"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Revenue Generation</w:t>
            </w:r>
          </w:p>
        </w:tc>
        <w:tc>
          <w:tcPr>
            <w:tcW w:w="3532" w:type="dxa"/>
            <w:vAlign w:val="center"/>
            <w:hideMark/>
          </w:tcPr>
          <w:p w14:paraId="76890E57"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to high – from PPAs and export</w:t>
            </w:r>
          </w:p>
        </w:tc>
        <w:tc>
          <w:tcPr>
            <w:tcW w:w="3534" w:type="dxa"/>
            <w:vAlign w:val="center"/>
            <w:hideMark/>
          </w:tcPr>
          <w:p w14:paraId="02F822CF"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Low – primarily interest on loans</w:t>
            </w:r>
          </w:p>
        </w:tc>
      </w:tr>
      <w:tr w:rsidR="00F943EF" w:rsidRPr="000163D2" w14:paraId="0961D284" w14:textId="77777777" w:rsidTr="004C7295">
        <w:trPr>
          <w:trHeight w:val="990"/>
          <w:jc w:val="center"/>
        </w:trPr>
        <w:tc>
          <w:tcPr>
            <w:tcW w:w="2686" w:type="dxa"/>
            <w:vAlign w:val="center"/>
            <w:hideMark/>
          </w:tcPr>
          <w:p w14:paraId="5B95C4E6"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Business Incentive</w:t>
            </w:r>
          </w:p>
        </w:tc>
        <w:tc>
          <w:tcPr>
            <w:tcW w:w="3532" w:type="dxa"/>
            <w:vAlign w:val="center"/>
            <w:hideMark/>
          </w:tcPr>
          <w:p w14:paraId="1BAF9BA4"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 cost savings from discounted electricity, but no ownership</w:t>
            </w:r>
          </w:p>
        </w:tc>
        <w:tc>
          <w:tcPr>
            <w:tcW w:w="3534" w:type="dxa"/>
            <w:vAlign w:val="center"/>
            <w:hideMark/>
          </w:tcPr>
          <w:p w14:paraId="3AF2A2F1" w14:textId="65DAE2AD"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High – businesses benefit from full savings and asset ownership</w:t>
            </w:r>
            <w:r w:rsidR="00137484">
              <w:rPr>
                <w:rFonts w:ascii="Arial" w:eastAsia="Times New Roman" w:hAnsi="Arial" w:cs="Arial"/>
                <w:color w:val="000000"/>
                <w:kern w:val="0"/>
                <w:lang w:eastAsia="en-GB"/>
                <w14:ligatures w14:val="none"/>
              </w:rPr>
              <w:t>, but must be prepared to handle debt</w:t>
            </w:r>
          </w:p>
        </w:tc>
      </w:tr>
      <w:tr w:rsidR="00F221E5" w:rsidRPr="000163D2" w14:paraId="16CDFEDB" w14:textId="77777777" w:rsidTr="00A46A72">
        <w:trPr>
          <w:trHeight w:val="558"/>
          <w:jc w:val="center"/>
        </w:trPr>
        <w:tc>
          <w:tcPr>
            <w:tcW w:w="2686" w:type="dxa"/>
            <w:vAlign w:val="center"/>
          </w:tcPr>
          <w:p w14:paraId="1DF9DE95" w14:textId="79F777B3" w:rsidR="00F221E5" w:rsidRPr="000163D2" w:rsidRDefault="00F221E5"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Business Targeting</w:t>
            </w:r>
          </w:p>
        </w:tc>
        <w:tc>
          <w:tcPr>
            <w:tcW w:w="3532" w:type="dxa"/>
            <w:vAlign w:val="center"/>
          </w:tcPr>
          <w:p w14:paraId="15DCC775" w14:textId="2AFFDB7B" w:rsidR="00F221E5" w:rsidRPr="000163D2" w:rsidRDefault="00F221E5"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High </w:t>
            </w:r>
            <w:r w:rsidR="00587747" w:rsidRPr="000163D2">
              <w:rPr>
                <w:rFonts w:ascii="Arial" w:eastAsia="Times New Roman" w:hAnsi="Arial" w:cs="Arial"/>
                <w:color w:val="000000"/>
                <w:kern w:val="0"/>
                <w:lang w:eastAsia="en-GB"/>
                <w14:ligatures w14:val="none"/>
              </w:rPr>
              <w:t>–</w:t>
            </w:r>
            <w:r w:rsidRPr="000163D2">
              <w:rPr>
                <w:rFonts w:ascii="Arial" w:eastAsia="Times New Roman" w:hAnsi="Arial" w:cs="Arial"/>
                <w:color w:val="000000"/>
                <w:kern w:val="0"/>
                <w:lang w:eastAsia="en-GB"/>
                <w14:ligatures w14:val="none"/>
              </w:rPr>
              <w:t xml:space="preserve"> </w:t>
            </w:r>
            <w:r w:rsidR="00F7323A" w:rsidRPr="000163D2">
              <w:rPr>
                <w:rFonts w:ascii="Arial" w:eastAsia="Times New Roman" w:hAnsi="Arial" w:cs="Arial"/>
                <w:color w:val="000000"/>
                <w:kern w:val="0"/>
                <w:lang w:eastAsia="en-GB"/>
                <w14:ligatures w14:val="none"/>
              </w:rPr>
              <w:t>l</w:t>
            </w:r>
            <w:r w:rsidR="00587747" w:rsidRPr="000163D2">
              <w:rPr>
                <w:rFonts w:ascii="Arial" w:eastAsia="Times New Roman" w:hAnsi="Arial" w:cs="Arial"/>
                <w:color w:val="000000"/>
                <w:kern w:val="0"/>
                <w:lang w:eastAsia="en-GB"/>
                <w14:ligatures w14:val="none"/>
              </w:rPr>
              <w:t xml:space="preserve">egal processes and </w:t>
            </w:r>
            <w:r w:rsidR="00367E0C" w:rsidRPr="000163D2">
              <w:rPr>
                <w:rFonts w:ascii="Arial" w:eastAsia="Times New Roman" w:hAnsi="Arial" w:cs="Arial"/>
                <w:color w:val="000000"/>
                <w:kern w:val="0"/>
                <w:lang w:eastAsia="en-GB"/>
                <w14:ligatures w14:val="none"/>
              </w:rPr>
              <w:t xml:space="preserve">benefit realisation route allows for </w:t>
            </w:r>
            <w:r w:rsidR="0070687A" w:rsidRPr="000163D2">
              <w:rPr>
                <w:rFonts w:ascii="Arial" w:eastAsia="Times New Roman" w:hAnsi="Arial" w:cs="Arial"/>
                <w:color w:val="000000"/>
                <w:kern w:val="0"/>
                <w:lang w:eastAsia="en-GB"/>
                <w14:ligatures w14:val="none"/>
              </w:rPr>
              <w:t xml:space="preserve">a wider variety of businesses, </w:t>
            </w:r>
            <w:r w:rsidR="0070687A" w:rsidRPr="000163D2">
              <w:rPr>
                <w:rFonts w:ascii="Arial" w:eastAsia="Times New Roman" w:hAnsi="Arial" w:cs="Arial"/>
                <w:color w:val="000000"/>
                <w:kern w:val="0"/>
                <w:lang w:eastAsia="en-GB"/>
                <w14:ligatures w14:val="none"/>
              </w:rPr>
              <w:lastRenderedPageBreak/>
              <w:t xml:space="preserve">which can be </w:t>
            </w:r>
            <w:r w:rsidR="00C63366" w:rsidRPr="000163D2">
              <w:rPr>
                <w:rFonts w:ascii="Arial" w:eastAsia="Times New Roman" w:hAnsi="Arial" w:cs="Arial"/>
                <w:color w:val="000000"/>
                <w:kern w:val="0"/>
                <w:lang w:eastAsia="en-GB"/>
                <w14:ligatures w14:val="none"/>
              </w:rPr>
              <w:t>targeted to specific sectors if desired</w:t>
            </w:r>
            <w:r w:rsidR="00587747" w:rsidRPr="000163D2">
              <w:rPr>
                <w:rFonts w:ascii="Arial" w:eastAsia="Times New Roman" w:hAnsi="Arial" w:cs="Arial"/>
                <w:color w:val="000000"/>
                <w:kern w:val="0"/>
                <w:lang w:eastAsia="en-GB"/>
                <w14:ligatures w14:val="none"/>
              </w:rPr>
              <w:t xml:space="preserve"> </w:t>
            </w:r>
          </w:p>
        </w:tc>
        <w:tc>
          <w:tcPr>
            <w:tcW w:w="3534" w:type="dxa"/>
            <w:vAlign w:val="center"/>
          </w:tcPr>
          <w:p w14:paraId="51DC985D" w14:textId="0BE0D780" w:rsidR="00F221E5" w:rsidRPr="000163D2" w:rsidRDefault="00C63366"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lastRenderedPageBreak/>
              <w:t xml:space="preserve">Low </w:t>
            </w:r>
            <w:r w:rsidR="00F7323A" w:rsidRPr="000163D2">
              <w:rPr>
                <w:rFonts w:ascii="Arial" w:eastAsia="Times New Roman" w:hAnsi="Arial" w:cs="Arial"/>
                <w:color w:val="000000"/>
                <w:kern w:val="0"/>
                <w:lang w:eastAsia="en-GB"/>
                <w14:ligatures w14:val="none"/>
              </w:rPr>
              <w:t>–</w:t>
            </w:r>
            <w:r w:rsidRPr="000163D2">
              <w:rPr>
                <w:rFonts w:ascii="Arial" w:eastAsia="Times New Roman" w:hAnsi="Arial" w:cs="Arial"/>
                <w:color w:val="000000"/>
                <w:kern w:val="0"/>
                <w:lang w:eastAsia="en-GB"/>
                <w14:ligatures w14:val="none"/>
              </w:rPr>
              <w:t xml:space="preserve"> </w:t>
            </w:r>
            <w:r w:rsidR="00F7323A" w:rsidRPr="000163D2">
              <w:rPr>
                <w:rFonts w:ascii="Arial" w:eastAsia="Times New Roman" w:hAnsi="Arial" w:cs="Arial"/>
                <w:color w:val="000000"/>
                <w:kern w:val="0"/>
                <w:lang w:eastAsia="en-GB"/>
                <w14:ligatures w14:val="none"/>
              </w:rPr>
              <w:t xml:space="preserve">uptake will be limited by </w:t>
            </w:r>
            <w:r w:rsidR="00952015" w:rsidRPr="000163D2">
              <w:rPr>
                <w:rFonts w:ascii="Arial" w:eastAsia="Times New Roman" w:hAnsi="Arial" w:cs="Arial"/>
                <w:color w:val="000000"/>
                <w:kern w:val="0"/>
                <w:lang w:eastAsia="en-GB"/>
                <w14:ligatures w14:val="none"/>
              </w:rPr>
              <w:t xml:space="preserve">landlord relationships and debt appetite </w:t>
            </w:r>
          </w:p>
        </w:tc>
      </w:tr>
      <w:tr w:rsidR="00F943EF" w:rsidRPr="000163D2" w14:paraId="465C1BE0" w14:textId="77777777" w:rsidTr="004C7295">
        <w:trPr>
          <w:trHeight w:val="689"/>
          <w:jc w:val="center"/>
        </w:trPr>
        <w:tc>
          <w:tcPr>
            <w:tcW w:w="2686" w:type="dxa"/>
            <w:vAlign w:val="center"/>
            <w:hideMark/>
          </w:tcPr>
          <w:p w14:paraId="08D5D910"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Control &amp; Strategic Alignment</w:t>
            </w:r>
          </w:p>
        </w:tc>
        <w:tc>
          <w:tcPr>
            <w:tcW w:w="3532" w:type="dxa"/>
            <w:vAlign w:val="center"/>
            <w:hideMark/>
          </w:tcPr>
          <w:p w14:paraId="0EF4FCC1"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High – LA controls siting, technical standards, and reinvestment strategy</w:t>
            </w:r>
          </w:p>
        </w:tc>
        <w:tc>
          <w:tcPr>
            <w:tcW w:w="3534" w:type="dxa"/>
            <w:vAlign w:val="center"/>
            <w:hideMark/>
          </w:tcPr>
          <w:p w14:paraId="67912598"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Low – LA influence limited once loan is issued</w:t>
            </w:r>
          </w:p>
        </w:tc>
      </w:tr>
      <w:tr w:rsidR="00F943EF" w:rsidRPr="000163D2" w14:paraId="32714B49" w14:textId="77777777" w:rsidTr="004C7295">
        <w:trPr>
          <w:trHeight w:val="500"/>
          <w:jc w:val="center"/>
        </w:trPr>
        <w:tc>
          <w:tcPr>
            <w:tcW w:w="2686" w:type="dxa"/>
            <w:vAlign w:val="center"/>
            <w:hideMark/>
          </w:tcPr>
          <w:p w14:paraId="56A62A2E"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Administrative Burden</w:t>
            </w:r>
          </w:p>
        </w:tc>
        <w:tc>
          <w:tcPr>
            <w:tcW w:w="3532" w:type="dxa"/>
            <w:vAlign w:val="center"/>
            <w:hideMark/>
          </w:tcPr>
          <w:p w14:paraId="3FACFD54"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 requires project and asset management, legal arrangements</w:t>
            </w:r>
          </w:p>
        </w:tc>
        <w:tc>
          <w:tcPr>
            <w:tcW w:w="3534" w:type="dxa"/>
            <w:vAlign w:val="center"/>
            <w:hideMark/>
          </w:tcPr>
          <w:p w14:paraId="6A7F5874"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 requires loan fund management, due diligence, repayments</w:t>
            </w:r>
          </w:p>
        </w:tc>
      </w:tr>
      <w:tr w:rsidR="00F943EF" w:rsidRPr="000163D2" w14:paraId="6CEF5F5F" w14:textId="77777777" w:rsidTr="004C7295">
        <w:trPr>
          <w:trHeight w:val="713"/>
          <w:jc w:val="center"/>
        </w:trPr>
        <w:tc>
          <w:tcPr>
            <w:tcW w:w="2686" w:type="dxa"/>
            <w:vAlign w:val="center"/>
            <w:hideMark/>
          </w:tcPr>
          <w:p w14:paraId="3F61EDA3"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Risk to LA</w:t>
            </w:r>
          </w:p>
        </w:tc>
        <w:tc>
          <w:tcPr>
            <w:tcW w:w="3532" w:type="dxa"/>
            <w:vAlign w:val="center"/>
            <w:hideMark/>
          </w:tcPr>
          <w:p w14:paraId="2AE64FF2"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 technical, market, and policy risks borne by LA</w:t>
            </w:r>
          </w:p>
        </w:tc>
        <w:tc>
          <w:tcPr>
            <w:tcW w:w="3534" w:type="dxa"/>
            <w:vAlign w:val="center"/>
            <w:hideMark/>
          </w:tcPr>
          <w:p w14:paraId="6095C690"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Low – risks transferred to business (except for loan default risk)</w:t>
            </w:r>
          </w:p>
        </w:tc>
      </w:tr>
      <w:tr w:rsidR="00C0266E" w:rsidRPr="000163D2" w14:paraId="70DA1532" w14:textId="77777777" w:rsidTr="004C7295">
        <w:trPr>
          <w:trHeight w:val="713"/>
          <w:jc w:val="center"/>
        </w:trPr>
        <w:tc>
          <w:tcPr>
            <w:tcW w:w="2686" w:type="dxa"/>
            <w:vAlign w:val="center"/>
          </w:tcPr>
          <w:p w14:paraId="363820F5" w14:textId="2CAE66EE" w:rsidR="00C0266E" w:rsidRPr="000163D2" w:rsidRDefault="00C0266E"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Revenue Risk</w:t>
            </w:r>
          </w:p>
        </w:tc>
        <w:tc>
          <w:tcPr>
            <w:tcW w:w="3532" w:type="dxa"/>
            <w:vAlign w:val="center"/>
          </w:tcPr>
          <w:p w14:paraId="22552562" w14:textId="3F3E9AA6" w:rsidR="00C0266E" w:rsidRPr="000163D2" w:rsidRDefault="00C0266E"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Low </w:t>
            </w:r>
            <w:r w:rsidR="00EC0FED" w:rsidRPr="000163D2">
              <w:rPr>
                <w:rFonts w:ascii="Arial" w:eastAsia="Times New Roman" w:hAnsi="Arial" w:cs="Arial"/>
                <w:color w:val="000000"/>
                <w:kern w:val="0"/>
                <w:lang w:eastAsia="en-GB"/>
                <w14:ligatures w14:val="none"/>
              </w:rPr>
              <w:t>–</w:t>
            </w:r>
            <w:r w:rsidRPr="000163D2">
              <w:rPr>
                <w:rFonts w:ascii="Arial" w:eastAsia="Times New Roman" w:hAnsi="Arial" w:cs="Arial"/>
                <w:color w:val="000000"/>
                <w:kern w:val="0"/>
                <w:lang w:eastAsia="en-GB"/>
                <w14:ligatures w14:val="none"/>
              </w:rPr>
              <w:t xml:space="preserve"> </w:t>
            </w:r>
            <w:r w:rsidR="00EC0FED" w:rsidRPr="000163D2">
              <w:rPr>
                <w:rFonts w:ascii="Arial" w:eastAsia="Times New Roman" w:hAnsi="Arial" w:cs="Arial"/>
                <w:color w:val="000000"/>
                <w:kern w:val="0"/>
                <w:lang w:eastAsia="en-GB"/>
                <w14:ligatures w14:val="none"/>
              </w:rPr>
              <w:t xml:space="preserve">revenue generation </w:t>
            </w:r>
            <w:r w:rsidR="00FE08F4" w:rsidRPr="000163D2">
              <w:rPr>
                <w:rFonts w:ascii="Arial" w:eastAsia="Times New Roman" w:hAnsi="Arial" w:cs="Arial"/>
                <w:color w:val="000000"/>
                <w:kern w:val="0"/>
                <w:lang w:eastAsia="en-GB"/>
                <w14:ligatures w14:val="none"/>
              </w:rPr>
              <w:t>tied to building not business</w:t>
            </w:r>
          </w:p>
        </w:tc>
        <w:tc>
          <w:tcPr>
            <w:tcW w:w="3534" w:type="dxa"/>
            <w:vAlign w:val="center"/>
          </w:tcPr>
          <w:p w14:paraId="3787D3EE" w14:textId="20343C5B" w:rsidR="00C0266E" w:rsidRPr="000163D2" w:rsidRDefault="00FE08F4"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High – revenue generation tied to business</w:t>
            </w:r>
            <w:r w:rsidR="000D20BF" w:rsidRPr="000163D2">
              <w:rPr>
                <w:rFonts w:ascii="Arial" w:eastAsia="Times New Roman" w:hAnsi="Arial" w:cs="Arial"/>
                <w:color w:val="000000"/>
                <w:kern w:val="0"/>
                <w:lang w:eastAsia="en-GB"/>
                <w14:ligatures w14:val="none"/>
              </w:rPr>
              <w:t>, requiring long term business stability</w:t>
            </w:r>
          </w:p>
        </w:tc>
      </w:tr>
      <w:tr w:rsidR="00F943EF" w:rsidRPr="000163D2" w14:paraId="297CD24C" w14:textId="77777777" w:rsidTr="004C7295">
        <w:trPr>
          <w:trHeight w:val="237"/>
          <w:jc w:val="center"/>
        </w:trPr>
        <w:tc>
          <w:tcPr>
            <w:tcW w:w="2686" w:type="dxa"/>
            <w:vAlign w:val="center"/>
            <w:hideMark/>
          </w:tcPr>
          <w:p w14:paraId="362AB048"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Scalability</w:t>
            </w:r>
          </w:p>
        </w:tc>
        <w:tc>
          <w:tcPr>
            <w:tcW w:w="3532" w:type="dxa"/>
            <w:vAlign w:val="center"/>
            <w:hideMark/>
          </w:tcPr>
          <w:p w14:paraId="1EB97BDF"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High – reinvestment of returns enables growth</w:t>
            </w:r>
          </w:p>
        </w:tc>
        <w:tc>
          <w:tcPr>
            <w:tcW w:w="3534" w:type="dxa"/>
            <w:vAlign w:val="center"/>
            <w:hideMark/>
          </w:tcPr>
          <w:p w14:paraId="4CD1D8F3"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Medium – limited by loan fund size and business interest</w:t>
            </w:r>
          </w:p>
        </w:tc>
      </w:tr>
      <w:tr w:rsidR="00F943EF" w:rsidRPr="000163D2" w14:paraId="3B92FA6A" w14:textId="77777777" w:rsidTr="004C7295">
        <w:trPr>
          <w:trHeight w:val="416"/>
          <w:jc w:val="center"/>
        </w:trPr>
        <w:tc>
          <w:tcPr>
            <w:tcW w:w="2686" w:type="dxa"/>
            <w:vAlign w:val="center"/>
            <w:hideMark/>
          </w:tcPr>
          <w:p w14:paraId="349C764A"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Delivery Speed</w:t>
            </w:r>
          </w:p>
        </w:tc>
        <w:tc>
          <w:tcPr>
            <w:tcW w:w="3532" w:type="dxa"/>
            <w:vAlign w:val="center"/>
            <w:hideMark/>
          </w:tcPr>
          <w:p w14:paraId="7172D610"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Moderate – procurement and installation must be centrally managed</w:t>
            </w:r>
          </w:p>
        </w:tc>
        <w:tc>
          <w:tcPr>
            <w:tcW w:w="3534" w:type="dxa"/>
            <w:vAlign w:val="center"/>
            <w:hideMark/>
          </w:tcPr>
          <w:p w14:paraId="5D8B1434"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Faster – depends on business readiness and contractor market</w:t>
            </w:r>
          </w:p>
        </w:tc>
      </w:tr>
      <w:tr w:rsidR="00F943EF" w:rsidRPr="000163D2" w14:paraId="780E1772" w14:textId="77777777" w:rsidTr="004C7295">
        <w:trPr>
          <w:trHeight w:val="133"/>
          <w:jc w:val="center"/>
        </w:trPr>
        <w:tc>
          <w:tcPr>
            <w:tcW w:w="2686" w:type="dxa"/>
            <w:vAlign w:val="center"/>
            <w:hideMark/>
          </w:tcPr>
          <w:p w14:paraId="109D8116" w14:textId="77777777" w:rsidR="00F943EF" w:rsidRPr="000163D2" w:rsidRDefault="00F943EF" w:rsidP="00973455">
            <w:pPr>
              <w:spacing w:after="0" w:line="240" w:lineRule="auto"/>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Equity / Inclusion</w:t>
            </w:r>
          </w:p>
        </w:tc>
        <w:tc>
          <w:tcPr>
            <w:tcW w:w="3532" w:type="dxa"/>
            <w:vAlign w:val="center"/>
            <w:hideMark/>
          </w:tcPr>
          <w:p w14:paraId="056DF4E6"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Strong – LA can target businesses that are overlooked by private finance</w:t>
            </w:r>
          </w:p>
        </w:tc>
        <w:tc>
          <w:tcPr>
            <w:tcW w:w="3534" w:type="dxa"/>
            <w:vAlign w:val="center"/>
            <w:hideMark/>
          </w:tcPr>
          <w:p w14:paraId="6658CF1A" w14:textId="77777777" w:rsidR="00F943EF" w:rsidRPr="000163D2" w:rsidRDefault="00F943EF" w:rsidP="00973455">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Weak – may primarily benefit well-resourced businesses able to take on loans</w:t>
            </w:r>
          </w:p>
        </w:tc>
      </w:tr>
      <w:tr w:rsidR="00B162F8" w:rsidRPr="000163D2" w14:paraId="71116CD8" w14:textId="77777777" w:rsidTr="004C7295">
        <w:trPr>
          <w:trHeight w:val="133"/>
          <w:jc w:val="center"/>
        </w:trPr>
        <w:tc>
          <w:tcPr>
            <w:tcW w:w="2686" w:type="dxa"/>
            <w:vAlign w:val="center"/>
          </w:tcPr>
          <w:p w14:paraId="2AE410FE" w14:textId="12F247E4" w:rsidR="00B162F8" w:rsidRPr="000163D2" w:rsidRDefault="00467F3E" w:rsidP="00973455">
            <w:pPr>
              <w:spacing w:after="0" w:line="240" w:lineRule="auto"/>
              <w:jc w:val="center"/>
              <w:rPr>
                <w:rFonts w:ascii="Arial" w:eastAsia="Times New Roman" w:hAnsi="Arial" w:cs="Arial"/>
                <w:b/>
                <w:bCs/>
                <w:color w:val="000000"/>
                <w:kern w:val="0"/>
                <w:lang w:eastAsia="en-GB"/>
                <w14:ligatures w14:val="none"/>
              </w:rPr>
            </w:pPr>
            <w:r>
              <w:rPr>
                <w:rFonts w:ascii="Arial" w:eastAsia="Times New Roman" w:hAnsi="Arial" w:cs="Arial"/>
                <w:b/>
                <w:bCs/>
                <w:color w:val="000000"/>
                <w:kern w:val="0"/>
                <w:lang w:eastAsia="en-GB"/>
                <w14:ligatures w14:val="none"/>
              </w:rPr>
              <w:t>Market Gap</w:t>
            </w:r>
          </w:p>
        </w:tc>
        <w:tc>
          <w:tcPr>
            <w:tcW w:w="3532" w:type="dxa"/>
            <w:vAlign w:val="center"/>
          </w:tcPr>
          <w:p w14:paraId="0A6C9D32" w14:textId="4B1CB983" w:rsidR="00B162F8" w:rsidRPr="000163D2" w:rsidRDefault="00467F3E" w:rsidP="00973455">
            <w:pPr>
              <w:spacing w:after="0" w:line="240" w:lineRule="auto"/>
              <w:jc w:val="center"/>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High – commercially available PPA schemes are largely limited to large sites and users</w:t>
            </w:r>
          </w:p>
        </w:tc>
        <w:tc>
          <w:tcPr>
            <w:tcW w:w="3534" w:type="dxa"/>
            <w:vAlign w:val="center"/>
          </w:tcPr>
          <w:p w14:paraId="03D72E21" w14:textId="0943DD92" w:rsidR="00B162F8" w:rsidRPr="000163D2" w:rsidRDefault="00FD5382" w:rsidP="00973455">
            <w:pPr>
              <w:spacing w:after="0" w:line="240" w:lineRule="auto"/>
              <w:jc w:val="center"/>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Low </w:t>
            </w:r>
            <w:r w:rsidR="004131C3">
              <w:rPr>
                <w:rFonts w:ascii="Arial" w:eastAsia="Times New Roman" w:hAnsi="Arial" w:cs="Arial"/>
                <w:color w:val="000000"/>
                <w:kern w:val="0"/>
                <w:lang w:eastAsia="en-GB"/>
                <w14:ligatures w14:val="none"/>
              </w:rPr>
              <w:t>–</w:t>
            </w:r>
            <w:r>
              <w:rPr>
                <w:rFonts w:ascii="Arial" w:eastAsia="Times New Roman" w:hAnsi="Arial" w:cs="Arial"/>
                <w:color w:val="000000"/>
                <w:kern w:val="0"/>
                <w:lang w:eastAsia="en-GB"/>
                <w14:ligatures w14:val="none"/>
              </w:rPr>
              <w:t xml:space="preserve"> </w:t>
            </w:r>
            <w:r w:rsidR="004131C3">
              <w:rPr>
                <w:rFonts w:ascii="Arial" w:eastAsia="Times New Roman" w:hAnsi="Arial" w:cs="Arial"/>
                <w:color w:val="000000"/>
                <w:kern w:val="0"/>
                <w:lang w:eastAsia="en-GB"/>
                <w14:ligatures w14:val="none"/>
              </w:rPr>
              <w:t>range of debt financing options already exist</w:t>
            </w:r>
          </w:p>
        </w:tc>
      </w:tr>
    </w:tbl>
    <w:p w14:paraId="27B33B7B" w14:textId="77777777" w:rsidR="005E58E7" w:rsidRPr="000163D2" w:rsidRDefault="005E58E7">
      <w:pPr>
        <w:rPr>
          <w:rFonts w:ascii="Arial" w:hAnsi="Arial" w:cs="Arial"/>
        </w:rPr>
      </w:pPr>
    </w:p>
    <w:p w14:paraId="6A92B11D" w14:textId="0AC03C1E" w:rsidR="00E92FBE" w:rsidRPr="000163D2" w:rsidRDefault="00C233D4">
      <w:pPr>
        <w:rPr>
          <w:rFonts w:ascii="Arial" w:hAnsi="Arial" w:cs="Arial"/>
        </w:rPr>
      </w:pPr>
      <w:r w:rsidRPr="000163D2">
        <w:rPr>
          <w:rFonts w:ascii="Arial" w:hAnsi="Arial" w:cs="Arial"/>
        </w:rPr>
        <w:t xml:space="preserve">The PPA model is the preferred option as it </w:t>
      </w:r>
      <w:r w:rsidR="00C0266E" w:rsidRPr="000163D2">
        <w:rPr>
          <w:rFonts w:ascii="Arial" w:hAnsi="Arial" w:cs="Arial"/>
        </w:rPr>
        <w:t>provides greater control</w:t>
      </w:r>
      <w:r w:rsidR="000D20BF" w:rsidRPr="000163D2">
        <w:rPr>
          <w:rFonts w:ascii="Arial" w:hAnsi="Arial" w:cs="Arial"/>
        </w:rPr>
        <w:t xml:space="preserve">; has </w:t>
      </w:r>
      <w:r w:rsidR="00BC3BA7" w:rsidRPr="000163D2">
        <w:rPr>
          <w:rFonts w:ascii="Arial" w:hAnsi="Arial" w:cs="Arial"/>
        </w:rPr>
        <w:t xml:space="preserve">more secure long-term financial </w:t>
      </w:r>
      <w:r w:rsidR="00C04010" w:rsidRPr="000163D2">
        <w:rPr>
          <w:rFonts w:ascii="Arial" w:hAnsi="Arial" w:cs="Arial"/>
        </w:rPr>
        <w:t>returns; has greater scalability</w:t>
      </w:r>
      <w:r w:rsidR="0027135A" w:rsidRPr="000163D2">
        <w:rPr>
          <w:rFonts w:ascii="Arial" w:hAnsi="Arial" w:cs="Arial"/>
        </w:rPr>
        <w:t xml:space="preserve">; and </w:t>
      </w:r>
      <w:r w:rsidR="00116B8C" w:rsidRPr="000163D2">
        <w:rPr>
          <w:rFonts w:ascii="Arial" w:hAnsi="Arial" w:cs="Arial"/>
        </w:rPr>
        <w:t>works in a greater gap in the market.</w:t>
      </w:r>
    </w:p>
    <w:p w14:paraId="2206B7C3" w14:textId="77777777" w:rsidR="00116B8C" w:rsidRPr="000163D2" w:rsidRDefault="00116B8C">
      <w:pPr>
        <w:rPr>
          <w:rFonts w:ascii="Arial" w:hAnsi="Arial" w:cs="Arial"/>
          <w:b/>
          <w:bCs/>
        </w:rPr>
      </w:pPr>
    </w:p>
    <w:p w14:paraId="6EE12553" w14:textId="0BCF1289" w:rsidR="00750CAE" w:rsidRPr="000163D2" w:rsidRDefault="00750CAE">
      <w:pPr>
        <w:rPr>
          <w:rFonts w:ascii="Arial" w:hAnsi="Arial" w:cs="Arial"/>
          <w:b/>
          <w:bCs/>
        </w:rPr>
      </w:pPr>
      <w:r w:rsidRPr="000163D2">
        <w:rPr>
          <w:rFonts w:ascii="Arial" w:hAnsi="Arial" w:cs="Arial"/>
          <w:b/>
          <w:bCs/>
        </w:rPr>
        <w:t>Solar for Business Concept</w:t>
      </w:r>
    </w:p>
    <w:p w14:paraId="39BE0C62" w14:textId="2312338C" w:rsidR="00750CAE" w:rsidRPr="000163D2" w:rsidRDefault="00AE1D3F">
      <w:pPr>
        <w:rPr>
          <w:rFonts w:ascii="Arial" w:hAnsi="Arial" w:cs="Arial"/>
        </w:rPr>
      </w:pPr>
      <w:r w:rsidRPr="000163D2">
        <w:rPr>
          <w:rFonts w:ascii="Arial" w:hAnsi="Arial" w:cs="Arial"/>
        </w:rPr>
        <w:t>The PPA model is already active in other LAs, most notabl</w:t>
      </w:r>
      <w:r w:rsidR="00A00FD8">
        <w:rPr>
          <w:rFonts w:ascii="Arial" w:hAnsi="Arial" w:cs="Arial"/>
        </w:rPr>
        <w:t>y</w:t>
      </w:r>
      <w:r w:rsidRPr="000163D2">
        <w:rPr>
          <w:rFonts w:ascii="Arial" w:hAnsi="Arial" w:cs="Arial"/>
        </w:rPr>
        <w:t xml:space="preserve"> in West Suffolk through their Solar for Business </w:t>
      </w:r>
      <w:r w:rsidR="00904025" w:rsidRPr="000163D2">
        <w:rPr>
          <w:rFonts w:ascii="Arial" w:hAnsi="Arial" w:cs="Arial"/>
        </w:rPr>
        <w:t>programme</w:t>
      </w:r>
      <w:r w:rsidR="00A00FD8">
        <w:rPr>
          <w:rFonts w:ascii="Arial" w:hAnsi="Arial" w:cs="Arial"/>
        </w:rPr>
        <w:t xml:space="preserve">, and through a number of community energy projects such as </w:t>
      </w:r>
      <w:r w:rsidR="005D5DF3">
        <w:rPr>
          <w:rFonts w:ascii="Arial" w:hAnsi="Arial" w:cs="Arial"/>
        </w:rPr>
        <w:t>Grimsby Community Energy</w:t>
      </w:r>
      <w:r w:rsidR="00904025" w:rsidRPr="000163D2">
        <w:rPr>
          <w:rFonts w:ascii="Arial" w:hAnsi="Arial" w:cs="Arial"/>
        </w:rPr>
        <w:t xml:space="preserve">. This project therefore closely follows the concept of the Solar for Business scheme. </w:t>
      </w:r>
    </w:p>
    <w:p w14:paraId="1769D48B" w14:textId="77777777" w:rsidR="00E07BDC" w:rsidRPr="000163D2" w:rsidRDefault="00F83587">
      <w:pPr>
        <w:rPr>
          <w:rFonts w:ascii="Arial" w:hAnsi="Arial" w:cs="Arial"/>
        </w:rPr>
      </w:pPr>
      <w:r w:rsidRPr="000163D2">
        <w:rPr>
          <w:rFonts w:ascii="Arial" w:hAnsi="Arial" w:cs="Arial"/>
        </w:rPr>
        <w:t>In Solar for Business, the LA agrees a roof lease with a business premise owner to install and own rooftop solar panels</w:t>
      </w:r>
      <w:r w:rsidR="000C11E4" w:rsidRPr="000163D2">
        <w:rPr>
          <w:rFonts w:ascii="Arial" w:hAnsi="Arial" w:cs="Arial"/>
        </w:rPr>
        <w:t xml:space="preserve"> at a peppercorn rate</w:t>
      </w:r>
      <w:r w:rsidRPr="000163D2">
        <w:rPr>
          <w:rFonts w:ascii="Arial" w:hAnsi="Arial" w:cs="Arial"/>
        </w:rPr>
        <w:t xml:space="preserve">. A PPA is agreed with the business </w:t>
      </w:r>
      <w:r w:rsidR="000C11E4" w:rsidRPr="000163D2">
        <w:rPr>
          <w:rFonts w:ascii="Arial" w:hAnsi="Arial" w:cs="Arial"/>
        </w:rPr>
        <w:t>that uses the property (which may be the same or different to the company that owns the building).</w:t>
      </w:r>
      <w:r w:rsidR="00E07BDC" w:rsidRPr="000163D2">
        <w:rPr>
          <w:rFonts w:ascii="Arial" w:hAnsi="Arial" w:cs="Arial"/>
        </w:rPr>
        <w:t xml:space="preserve"> </w:t>
      </w:r>
    </w:p>
    <w:p w14:paraId="6AA6C6A2" w14:textId="618CDD4F" w:rsidR="00F83587" w:rsidRPr="000163D2" w:rsidRDefault="00E07BDC">
      <w:pPr>
        <w:rPr>
          <w:rFonts w:ascii="Arial" w:hAnsi="Arial" w:cs="Arial"/>
        </w:rPr>
      </w:pPr>
      <w:r w:rsidRPr="000163D2">
        <w:rPr>
          <w:rFonts w:ascii="Arial" w:hAnsi="Arial" w:cs="Arial"/>
        </w:rPr>
        <w:t xml:space="preserve">The electricity generated by the solar panels is sold to the </w:t>
      </w:r>
      <w:r w:rsidR="00287275" w:rsidRPr="000163D2">
        <w:rPr>
          <w:rFonts w:ascii="Arial" w:hAnsi="Arial" w:cs="Arial"/>
        </w:rPr>
        <w:t xml:space="preserve">business at a rate lower than their standard energy bills, with any </w:t>
      </w:r>
      <w:r w:rsidR="00052E54" w:rsidRPr="000163D2">
        <w:rPr>
          <w:rFonts w:ascii="Arial" w:hAnsi="Arial" w:cs="Arial"/>
        </w:rPr>
        <w:t xml:space="preserve">electricity not used on-site sold to the grid with the payment made to the LA. </w:t>
      </w:r>
      <w:r w:rsidR="001B6A0C" w:rsidRPr="000163D2">
        <w:rPr>
          <w:rFonts w:ascii="Arial" w:hAnsi="Arial" w:cs="Arial"/>
        </w:rPr>
        <w:t>This means that, for the energy consumed from the solar panels, the business gets lower electricity bill</w:t>
      </w:r>
      <w:r w:rsidR="00E936F2" w:rsidRPr="000163D2">
        <w:rPr>
          <w:rFonts w:ascii="Arial" w:hAnsi="Arial" w:cs="Arial"/>
        </w:rPr>
        <w:t xml:space="preserve">s, while the LA gets a return on its investment. The business can also </w:t>
      </w:r>
      <w:r w:rsidR="00DE4DE3" w:rsidRPr="000163D2">
        <w:rPr>
          <w:rFonts w:ascii="Arial" w:hAnsi="Arial" w:cs="Arial"/>
        </w:rPr>
        <w:t xml:space="preserve">showcase its green credentials by having renewable electricity. </w:t>
      </w:r>
    </w:p>
    <w:p w14:paraId="68437A04" w14:textId="04AFEE23" w:rsidR="00116B8C" w:rsidRPr="000163D2" w:rsidRDefault="009F1C11">
      <w:pPr>
        <w:rPr>
          <w:rFonts w:ascii="Arial" w:hAnsi="Arial" w:cs="Arial"/>
        </w:rPr>
      </w:pPr>
      <w:r w:rsidRPr="000163D2">
        <w:rPr>
          <w:rFonts w:ascii="Arial" w:hAnsi="Arial" w:cs="Arial"/>
        </w:rPr>
        <w:t>The scheme has been undertaken by West Suffolk for over a decade</w:t>
      </w:r>
      <w:r w:rsidR="00A80398" w:rsidRPr="000163D2">
        <w:rPr>
          <w:rFonts w:ascii="Arial" w:hAnsi="Arial" w:cs="Arial"/>
        </w:rPr>
        <w:t xml:space="preserve"> with around 100 businesses benefitting from the project. The returns of the project were sufficiently substantial for the scheme to be </w:t>
      </w:r>
      <w:r w:rsidR="001E4867">
        <w:rPr>
          <w:rFonts w:ascii="Arial" w:hAnsi="Arial" w:cs="Arial"/>
        </w:rPr>
        <w:t xml:space="preserve">a critical part </w:t>
      </w:r>
      <w:r w:rsidR="00A80398" w:rsidRPr="000163D2">
        <w:rPr>
          <w:rFonts w:ascii="Arial" w:hAnsi="Arial" w:cs="Arial"/>
        </w:rPr>
        <w:t xml:space="preserve">of their </w:t>
      </w:r>
      <w:r w:rsidR="00D479A7" w:rsidRPr="000163D2">
        <w:rPr>
          <w:rFonts w:ascii="Arial" w:hAnsi="Arial" w:cs="Arial"/>
        </w:rPr>
        <w:t>UK Infrastructure Bank loan</w:t>
      </w:r>
      <w:r w:rsidR="00145F79" w:rsidRPr="000163D2">
        <w:rPr>
          <w:rFonts w:ascii="Arial" w:hAnsi="Arial" w:cs="Arial"/>
        </w:rPr>
        <w:t>, where the profits from the project are used to repay the loan.</w:t>
      </w:r>
    </w:p>
    <w:p w14:paraId="5000706A" w14:textId="02313557" w:rsidR="00145F79" w:rsidRPr="000163D2" w:rsidRDefault="00145F79">
      <w:pPr>
        <w:rPr>
          <w:rFonts w:ascii="Arial" w:hAnsi="Arial" w:cs="Arial"/>
        </w:rPr>
      </w:pPr>
      <w:r w:rsidRPr="000163D2">
        <w:rPr>
          <w:rFonts w:ascii="Arial" w:hAnsi="Arial" w:cs="Arial"/>
        </w:rPr>
        <w:lastRenderedPageBreak/>
        <w:t xml:space="preserve">Portsmouth City Council have also </w:t>
      </w:r>
      <w:r w:rsidR="00D13211" w:rsidRPr="000163D2">
        <w:rPr>
          <w:rFonts w:ascii="Arial" w:hAnsi="Arial" w:cs="Arial"/>
        </w:rPr>
        <w:t>run</w:t>
      </w:r>
      <w:r w:rsidRPr="000163D2">
        <w:rPr>
          <w:rFonts w:ascii="Arial" w:hAnsi="Arial" w:cs="Arial"/>
        </w:rPr>
        <w:t xml:space="preserve"> a similar scheme called Switched On Businesses for </w:t>
      </w:r>
      <w:r w:rsidR="009A59DC">
        <w:rPr>
          <w:rFonts w:ascii="Arial" w:hAnsi="Arial" w:cs="Arial"/>
        </w:rPr>
        <w:t>several</w:t>
      </w:r>
      <w:r w:rsidRPr="000163D2">
        <w:rPr>
          <w:rFonts w:ascii="Arial" w:hAnsi="Arial" w:cs="Arial"/>
        </w:rPr>
        <w:t xml:space="preserve"> years. </w:t>
      </w:r>
    </w:p>
    <w:p w14:paraId="120D39FA" w14:textId="331BDA32" w:rsidR="00FE01E7" w:rsidRPr="000163D2" w:rsidRDefault="00FE01E7">
      <w:pPr>
        <w:rPr>
          <w:rFonts w:ascii="Arial" w:hAnsi="Arial" w:cs="Arial"/>
          <w:b/>
          <w:bCs/>
        </w:rPr>
      </w:pPr>
      <w:r w:rsidRPr="000163D2">
        <w:rPr>
          <w:rFonts w:ascii="Arial" w:hAnsi="Arial" w:cs="Arial"/>
          <w:b/>
          <w:bCs/>
        </w:rPr>
        <w:t>SMART Objectives</w:t>
      </w:r>
    </w:p>
    <w:p w14:paraId="4BAA8D0C" w14:textId="3F920241" w:rsidR="00FE01E7" w:rsidRPr="000163D2" w:rsidRDefault="00EE6CBA">
      <w:pPr>
        <w:rPr>
          <w:rFonts w:ascii="Arial" w:hAnsi="Arial" w:cs="Arial"/>
        </w:rPr>
      </w:pPr>
      <w:r w:rsidRPr="000163D2">
        <w:rPr>
          <w:rFonts w:ascii="Arial" w:hAnsi="Arial" w:cs="Arial"/>
        </w:rPr>
        <w:t xml:space="preserve">It is good practice to do an initial </w:t>
      </w:r>
      <w:r w:rsidR="00663C82" w:rsidRPr="000163D2">
        <w:rPr>
          <w:rFonts w:ascii="Arial" w:hAnsi="Arial" w:cs="Arial"/>
        </w:rPr>
        <w:t xml:space="preserve">proof-of-concept trial deliver of the project before widespread </w:t>
      </w:r>
      <w:r w:rsidR="0041626A" w:rsidRPr="000163D2">
        <w:rPr>
          <w:rFonts w:ascii="Arial" w:hAnsi="Arial" w:cs="Arial"/>
        </w:rPr>
        <w:t>rollout. SMART objectives are thus set out for an initial version of the scheme delivering on 10 businesses.</w:t>
      </w:r>
    </w:p>
    <w:tbl>
      <w:tblPr>
        <w:tblStyle w:val="TableGrid"/>
        <w:tblW w:w="0" w:type="auto"/>
        <w:tblLook w:val="04A0" w:firstRow="1" w:lastRow="0" w:firstColumn="1" w:lastColumn="0" w:noHBand="0" w:noVBand="1"/>
      </w:tblPr>
      <w:tblGrid>
        <w:gridCol w:w="3005"/>
        <w:gridCol w:w="3005"/>
        <w:gridCol w:w="3006"/>
      </w:tblGrid>
      <w:tr w:rsidR="00041CF6" w:rsidRPr="000163D2" w14:paraId="4F93C75F" w14:textId="77777777" w:rsidTr="00041CF6">
        <w:tc>
          <w:tcPr>
            <w:tcW w:w="3005" w:type="dxa"/>
          </w:tcPr>
          <w:p w14:paraId="1F77E209" w14:textId="4F7965D6" w:rsidR="00041CF6" w:rsidRPr="000163D2" w:rsidRDefault="00CF4923" w:rsidP="007B60F7">
            <w:pPr>
              <w:jc w:val="center"/>
              <w:rPr>
                <w:rFonts w:ascii="Arial" w:hAnsi="Arial" w:cs="Arial"/>
                <w:b/>
                <w:bCs/>
              </w:rPr>
            </w:pPr>
            <w:r w:rsidRPr="000163D2">
              <w:rPr>
                <w:rFonts w:ascii="Arial" w:hAnsi="Arial" w:cs="Arial"/>
                <w:b/>
                <w:bCs/>
              </w:rPr>
              <w:t>Target Measure</w:t>
            </w:r>
          </w:p>
        </w:tc>
        <w:tc>
          <w:tcPr>
            <w:tcW w:w="3005" w:type="dxa"/>
          </w:tcPr>
          <w:p w14:paraId="55274697" w14:textId="15B1C12B" w:rsidR="00041CF6" w:rsidRPr="000163D2" w:rsidRDefault="00C12E49" w:rsidP="007B60F7">
            <w:pPr>
              <w:jc w:val="center"/>
              <w:rPr>
                <w:rFonts w:ascii="Arial" w:hAnsi="Arial" w:cs="Arial"/>
                <w:b/>
                <w:bCs/>
              </w:rPr>
            </w:pPr>
            <w:r w:rsidRPr="000163D2">
              <w:rPr>
                <w:rFonts w:ascii="Arial" w:hAnsi="Arial" w:cs="Arial"/>
                <w:b/>
                <w:bCs/>
              </w:rPr>
              <w:t>Target</w:t>
            </w:r>
            <w:r w:rsidR="00CF4923" w:rsidRPr="000163D2">
              <w:rPr>
                <w:rFonts w:ascii="Arial" w:hAnsi="Arial" w:cs="Arial"/>
                <w:b/>
                <w:bCs/>
              </w:rPr>
              <w:t xml:space="preserve"> Quantity</w:t>
            </w:r>
          </w:p>
        </w:tc>
        <w:tc>
          <w:tcPr>
            <w:tcW w:w="3006" w:type="dxa"/>
          </w:tcPr>
          <w:p w14:paraId="5ECBE818" w14:textId="5C675E30" w:rsidR="00041CF6" w:rsidRPr="000163D2" w:rsidRDefault="00CF4923" w:rsidP="007B60F7">
            <w:pPr>
              <w:jc w:val="center"/>
              <w:rPr>
                <w:rFonts w:ascii="Arial" w:hAnsi="Arial" w:cs="Arial"/>
                <w:b/>
                <w:bCs/>
              </w:rPr>
            </w:pPr>
            <w:r w:rsidRPr="000163D2">
              <w:rPr>
                <w:rFonts w:ascii="Arial" w:hAnsi="Arial" w:cs="Arial"/>
                <w:b/>
                <w:bCs/>
              </w:rPr>
              <w:t>Target Date</w:t>
            </w:r>
          </w:p>
        </w:tc>
      </w:tr>
      <w:tr w:rsidR="00041CF6" w:rsidRPr="000163D2" w14:paraId="76CF028A" w14:textId="77777777" w:rsidTr="00041CF6">
        <w:tc>
          <w:tcPr>
            <w:tcW w:w="3005" w:type="dxa"/>
          </w:tcPr>
          <w:p w14:paraId="73545B81" w14:textId="25676857" w:rsidR="00041CF6" w:rsidRPr="000163D2" w:rsidRDefault="00CF4923" w:rsidP="007B60F7">
            <w:pPr>
              <w:jc w:val="center"/>
              <w:rPr>
                <w:rFonts w:ascii="Arial" w:hAnsi="Arial" w:cs="Arial"/>
              </w:rPr>
            </w:pPr>
            <w:r w:rsidRPr="000163D2">
              <w:rPr>
                <w:rFonts w:ascii="Arial" w:hAnsi="Arial" w:cs="Arial"/>
              </w:rPr>
              <w:t>Capacity installed</w:t>
            </w:r>
          </w:p>
        </w:tc>
        <w:tc>
          <w:tcPr>
            <w:tcW w:w="3005" w:type="dxa"/>
          </w:tcPr>
          <w:p w14:paraId="06475575" w14:textId="3258C348" w:rsidR="00041CF6" w:rsidRPr="000163D2" w:rsidRDefault="00821A7F" w:rsidP="007B60F7">
            <w:pPr>
              <w:jc w:val="center"/>
              <w:rPr>
                <w:rFonts w:ascii="Arial" w:hAnsi="Arial" w:cs="Arial"/>
              </w:rPr>
            </w:pPr>
            <w:r>
              <w:rPr>
                <w:rFonts w:ascii="Arial" w:hAnsi="Arial" w:cs="Arial"/>
              </w:rPr>
              <w:t>650</w:t>
            </w:r>
            <w:r w:rsidR="00CF4923" w:rsidRPr="000163D2">
              <w:rPr>
                <w:rFonts w:ascii="Arial" w:hAnsi="Arial" w:cs="Arial"/>
              </w:rPr>
              <w:t>kWp</w:t>
            </w:r>
          </w:p>
        </w:tc>
        <w:tc>
          <w:tcPr>
            <w:tcW w:w="3006" w:type="dxa"/>
          </w:tcPr>
          <w:p w14:paraId="79A62B10" w14:textId="0D89F816" w:rsidR="00041CF6" w:rsidRPr="000163D2" w:rsidRDefault="00CF4923" w:rsidP="007B60F7">
            <w:pPr>
              <w:jc w:val="center"/>
              <w:rPr>
                <w:rFonts w:ascii="Arial" w:hAnsi="Arial" w:cs="Arial"/>
              </w:rPr>
            </w:pPr>
            <w:r w:rsidRPr="000163D2">
              <w:rPr>
                <w:rFonts w:ascii="Arial" w:hAnsi="Arial" w:cs="Arial"/>
              </w:rPr>
              <w:t>1 year</w:t>
            </w:r>
            <w:r w:rsidR="00D47547" w:rsidRPr="000163D2">
              <w:rPr>
                <w:rFonts w:ascii="Arial" w:hAnsi="Arial" w:cs="Arial"/>
              </w:rPr>
              <w:t xml:space="preserve"> from project approval</w:t>
            </w:r>
          </w:p>
        </w:tc>
      </w:tr>
      <w:tr w:rsidR="00041CF6" w:rsidRPr="000163D2" w14:paraId="070229F5" w14:textId="77777777" w:rsidTr="00041CF6">
        <w:tc>
          <w:tcPr>
            <w:tcW w:w="3005" w:type="dxa"/>
          </w:tcPr>
          <w:p w14:paraId="7EA1608A" w14:textId="0FF36F4B" w:rsidR="00041CF6" w:rsidRPr="000163D2" w:rsidRDefault="00D47547" w:rsidP="007B60F7">
            <w:pPr>
              <w:jc w:val="center"/>
              <w:rPr>
                <w:rFonts w:ascii="Arial" w:hAnsi="Arial" w:cs="Arial"/>
              </w:rPr>
            </w:pPr>
            <w:r w:rsidRPr="000163D2">
              <w:rPr>
                <w:rFonts w:ascii="Arial" w:hAnsi="Arial" w:cs="Arial"/>
              </w:rPr>
              <w:t>Annual carbon saved</w:t>
            </w:r>
          </w:p>
        </w:tc>
        <w:tc>
          <w:tcPr>
            <w:tcW w:w="3005" w:type="dxa"/>
          </w:tcPr>
          <w:p w14:paraId="10018A71" w14:textId="6E596060" w:rsidR="00041CF6" w:rsidRPr="000163D2" w:rsidRDefault="00D47547" w:rsidP="007B60F7">
            <w:pPr>
              <w:jc w:val="center"/>
              <w:rPr>
                <w:rFonts w:ascii="Arial" w:hAnsi="Arial" w:cs="Arial"/>
              </w:rPr>
            </w:pPr>
            <w:r w:rsidRPr="000163D2">
              <w:rPr>
                <w:rFonts w:ascii="Arial" w:hAnsi="Arial" w:cs="Arial"/>
              </w:rPr>
              <w:t>1</w:t>
            </w:r>
            <w:r w:rsidR="00803BB4">
              <w:rPr>
                <w:rFonts w:ascii="Arial" w:hAnsi="Arial" w:cs="Arial"/>
              </w:rPr>
              <w:t>14</w:t>
            </w:r>
            <w:r w:rsidRPr="000163D2">
              <w:rPr>
                <w:rFonts w:ascii="Arial" w:hAnsi="Arial" w:cs="Arial"/>
              </w:rPr>
              <w:t>tCO2e</w:t>
            </w:r>
          </w:p>
        </w:tc>
        <w:tc>
          <w:tcPr>
            <w:tcW w:w="3006" w:type="dxa"/>
          </w:tcPr>
          <w:p w14:paraId="2628D1B7" w14:textId="2476FF4E" w:rsidR="00710E02" w:rsidRPr="000163D2" w:rsidRDefault="00710E02" w:rsidP="007B60F7">
            <w:pPr>
              <w:jc w:val="center"/>
              <w:rPr>
                <w:rFonts w:ascii="Arial" w:hAnsi="Arial" w:cs="Arial"/>
              </w:rPr>
            </w:pPr>
            <w:r w:rsidRPr="000163D2">
              <w:rPr>
                <w:rFonts w:ascii="Arial" w:hAnsi="Arial" w:cs="Arial"/>
              </w:rPr>
              <w:t>1 year from project delivery</w:t>
            </w:r>
          </w:p>
        </w:tc>
      </w:tr>
      <w:tr w:rsidR="00041CF6" w:rsidRPr="000163D2" w14:paraId="427D0985" w14:textId="77777777" w:rsidTr="00041CF6">
        <w:tc>
          <w:tcPr>
            <w:tcW w:w="3005" w:type="dxa"/>
          </w:tcPr>
          <w:p w14:paraId="791052A0" w14:textId="15B63B15" w:rsidR="00041CF6" w:rsidRPr="000163D2" w:rsidRDefault="00710E02" w:rsidP="007B60F7">
            <w:pPr>
              <w:jc w:val="center"/>
              <w:rPr>
                <w:rFonts w:ascii="Arial" w:hAnsi="Arial" w:cs="Arial"/>
              </w:rPr>
            </w:pPr>
            <w:r w:rsidRPr="000163D2">
              <w:rPr>
                <w:rFonts w:ascii="Arial" w:hAnsi="Arial" w:cs="Arial"/>
              </w:rPr>
              <w:t>Annual Business cost savings</w:t>
            </w:r>
          </w:p>
        </w:tc>
        <w:tc>
          <w:tcPr>
            <w:tcW w:w="3005" w:type="dxa"/>
          </w:tcPr>
          <w:p w14:paraId="023EADEE" w14:textId="5E69867C" w:rsidR="00041CF6" w:rsidRPr="000163D2" w:rsidRDefault="00710E02" w:rsidP="007B60F7">
            <w:pPr>
              <w:jc w:val="center"/>
              <w:rPr>
                <w:rFonts w:ascii="Arial" w:hAnsi="Arial" w:cs="Arial"/>
              </w:rPr>
            </w:pPr>
            <w:r w:rsidRPr="000163D2">
              <w:rPr>
                <w:rFonts w:ascii="Arial" w:hAnsi="Arial" w:cs="Arial"/>
              </w:rPr>
              <w:t>£</w:t>
            </w:r>
            <w:r w:rsidR="00803BB4">
              <w:rPr>
                <w:rFonts w:ascii="Arial" w:hAnsi="Arial" w:cs="Arial"/>
              </w:rPr>
              <w:t>20</w:t>
            </w:r>
            <w:r w:rsidRPr="000163D2">
              <w:rPr>
                <w:rFonts w:ascii="Arial" w:hAnsi="Arial" w:cs="Arial"/>
              </w:rPr>
              <w:t>,000</w:t>
            </w:r>
          </w:p>
        </w:tc>
        <w:tc>
          <w:tcPr>
            <w:tcW w:w="3006" w:type="dxa"/>
          </w:tcPr>
          <w:p w14:paraId="39A322DB" w14:textId="17225BE2" w:rsidR="00041CF6" w:rsidRPr="000163D2" w:rsidRDefault="00710E02" w:rsidP="007B60F7">
            <w:pPr>
              <w:jc w:val="center"/>
              <w:rPr>
                <w:rFonts w:ascii="Arial" w:hAnsi="Arial" w:cs="Arial"/>
              </w:rPr>
            </w:pPr>
            <w:r w:rsidRPr="000163D2">
              <w:rPr>
                <w:rFonts w:ascii="Arial" w:hAnsi="Arial" w:cs="Arial"/>
              </w:rPr>
              <w:t>1 year from project delivery</w:t>
            </w:r>
          </w:p>
        </w:tc>
      </w:tr>
      <w:tr w:rsidR="00041CF6" w:rsidRPr="000163D2" w14:paraId="06643485" w14:textId="77777777" w:rsidTr="00041CF6">
        <w:tc>
          <w:tcPr>
            <w:tcW w:w="3005" w:type="dxa"/>
          </w:tcPr>
          <w:p w14:paraId="51E31B9E" w14:textId="422B0ED3" w:rsidR="00041CF6" w:rsidRPr="000163D2" w:rsidRDefault="00DB1747" w:rsidP="007B60F7">
            <w:pPr>
              <w:jc w:val="center"/>
              <w:rPr>
                <w:rFonts w:ascii="Arial" w:hAnsi="Arial" w:cs="Arial"/>
              </w:rPr>
            </w:pPr>
            <w:r w:rsidRPr="000163D2">
              <w:rPr>
                <w:rFonts w:ascii="Arial" w:hAnsi="Arial" w:cs="Arial"/>
              </w:rPr>
              <w:t>Annual LA financial return</w:t>
            </w:r>
          </w:p>
        </w:tc>
        <w:tc>
          <w:tcPr>
            <w:tcW w:w="3005" w:type="dxa"/>
          </w:tcPr>
          <w:p w14:paraId="10A7503F" w14:textId="09D020CB" w:rsidR="00041CF6" w:rsidRPr="000163D2" w:rsidRDefault="00DB1747" w:rsidP="007B60F7">
            <w:pPr>
              <w:jc w:val="center"/>
              <w:rPr>
                <w:rFonts w:ascii="Arial" w:hAnsi="Arial" w:cs="Arial"/>
              </w:rPr>
            </w:pPr>
            <w:r w:rsidRPr="000163D2">
              <w:rPr>
                <w:rFonts w:ascii="Arial" w:hAnsi="Arial" w:cs="Arial"/>
              </w:rPr>
              <w:t>£</w:t>
            </w:r>
            <w:r w:rsidR="00803BB4">
              <w:rPr>
                <w:rFonts w:ascii="Arial" w:hAnsi="Arial" w:cs="Arial"/>
              </w:rPr>
              <w:t>75</w:t>
            </w:r>
            <w:r w:rsidRPr="000163D2">
              <w:rPr>
                <w:rFonts w:ascii="Arial" w:hAnsi="Arial" w:cs="Arial"/>
              </w:rPr>
              <w:t>,000</w:t>
            </w:r>
          </w:p>
        </w:tc>
        <w:tc>
          <w:tcPr>
            <w:tcW w:w="3006" w:type="dxa"/>
          </w:tcPr>
          <w:p w14:paraId="7DBE3E2D" w14:textId="1DE2EB2A" w:rsidR="00041CF6" w:rsidRPr="000163D2" w:rsidRDefault="00DB1747" w:rsidP="007B60F7">
            <w:pPr>
              <w:jc w:val="center"/>
              <w:rPr>
                <w:rFonts w:ascii="Arial" w:hAnsi="Arial" w:cs="Arial"/>
              </w:rPr>
            </w:pPr>
            <w:r w:rsidRPr="000163D2">
              <w:rPr>
                <w:rFonts w:ascii="Arial" w:hAnsi="Arial" w:cs="Arial"/>
              </w:rPr>
              <w:t>1 year from project delivery</w:t>
            </w:r>
          </w:p>
        </w:tc>
      </w:tr>
      <w:tr w:rsidR="00F21ADC" w:rsidRPr="000163D2" w14:paraId="7E24CE11" w14:textId="77777777" w:rsidTr="00041CF6">
        <w:tc>
          <w:tcPr>
            <w:tcW w:w="3005" w:type="dxa"/>
          </w:tcPr>
          <w:p w14:paraId="2A71695F" w14:textId="7747672F" w:rsidR="00F21ADC" w:rsidRPr="000163D2" w:rsidRDefault="00F21ADC" w:rsidP="007B60F7">
            <w:pPr>
              <w:jc w:val="center"/>
              <w:rPr>
                <w:rFonts w:ascii="Arial" w:hAnsi="Arial" w:cs="Arial"/>
              </w:rPr>
            </w:pPr>
            <w:r w:rsidRPr="000163D2">
              <w:rPr>
                <w:rFonts w:ascii="Arial" w:hAnsi="Arial" w:cs="Arial"/>
              </w:rPr>
              <w:t>Stakeholder satisfaction</w:t>
            </w:r>
          </w:p>
        </w:tc>
        <w:tc>
          <w:tcPr>
            <w:tcW w:w="3005" w:type="dxa"/>
          </w:tcPr>
          <w:p w14:paraId="5BE43A4D" w14:textId="51415A5E" w:rsidR="00F21ADC" w:rsidRPr="000163D2" w:rsidRDefault="00F21ADC" w:rsidP="007B60F7">
            <w:pPr>
              <w:jc w:val="center"/>
              <w:rPr>
                <w:rFonts w:ascii="Arial" w:hAnsi="Arial" w:cs="Arial"/>
              </w:rPr>
            </w:pPr>
            <w:r w:rsidRPr="000163D2">
              <w:rPr>
                <w:rFonts w:ascii="Arial" w:hAnsi="Arial" w:cs="Arial"/>
              </w:rPr>
              <w:t>90% rate scheme 4/5 or above</w:t>
            </w:r>
          </w:p>
        </w:tc>
        <w:tc>
          <w:tcPr>
            <w:tcW w:w="3006" w:type="dxa"/>
          </w:tcPr>
          <w:p w14:paraId="5D9D7F2D" w14:textId="2E8EFBBB" w:rsidR="00F21ADC" w:rsidRPr="000163D2" w:rsidRDefault="007B60F7" w:rsidP="007B60F7">
            <w:pPr>
              <w:jc w:val="center"/>
              <w:rPr>
                <w:rFonts w:ascii="Arial" w:hAnsi="Arial" w:cs="Arial"/>
              </w:rPr>
            </w:pPr>
            <w:r w:rsidRPr="000163D2">
              <w:rPr>
                <w:rFonts w:ascii="Arial" w:hAnsi="Arial" w:cs="Arial"/>
              </w:rPr>
              <w:t>6 months</w:t>
            </w:r>
            <w:r w:rsidR="00F21ADC" w:rsidRPr="000163D2">
              <w:rPr>
                <w:rFonts w:ascii="Arial" w:hAnsi="Arial" w:cs="Arial"/>
              </w:rPr>
              <w:t xml:space="preserve"> from project delive</w:t>
            </w:r>
            <w:r w:rsidRPr="000163D2">
              <w:rPr>
                <w:rFonts w:ascii="Arial" w:hAnsi="Arial" w:cs="Arial"/>
              </w:rPr>
              <w:t>ry</w:t>
            </w:r>
          </w:p>
        </w:tc>
      </w:tr>
    </w:tbl>
    <w:p w14:paraId="471E98B8" w14:textId="50FE697E" w:rsidR="00A46A72" w:rsidRDefault="00A46A72">
      <w:pPr>
        <w:rPr>
          <w:rFonts w:ascii="Arial" w:hAnsi="Arial" w:cs="Arial"/>
        </w:rPr>
      </w:pPr>
    </w:p>
    <w:p w14:paraId="4B21F524" w14:textId="77777777" w:rsidR="00A46A72" w:rsidRDefault="00A46A72">
      <w:pPr>
        <w:rPr>
          <w:rFonts w:ascii="Arial" w:hAnsi="Arial" w:cs="Arial"/>
        </w:rPr>
      </w:pPr>
      <w:r>
        <w:rPr>
          <w:rFonts w:ascii="Arial" w:hAnsi="Arial" w:cs="Arial"/>
        </w:rPr>
        <w:br w:type="page"/>
      </w:r>
    </w:p>
    <w:p w14:paraId="371C71F5" w14:textId="5F19E0F7" w:rsidR="00677F4A" w:rsidRPr="000163D2" w:rsidRDefault="00677F4A">
      <w:pPr>
        <w:rPr>
          <w:rFonts w:ascii="Arial" w:hAnsi="Arial" w:cs="Arial"/>
          <w:u w:val="single"/>
        </w:rPr>
      </w:pPr>
      <w:r w:rsidRPr="000163D2">
        <w:rPr>
          <w:rFonts w:ascii="Arial" w:hAnsi="Arial" w:cs="Arial"/>
          <w:u w:val="single"/>
        </w:rPr>
        <w:lastRenderedPageBreak/>
        <w:t>Economic</w:t>
      </w:r>
      <w:r w:rsidR="00750CAE" w:rsidRPr="000163D2">
        <w:rPr>
          <w:rFonts w:ascii="Arial" w:hAnsi="Arial" w:cs="Arial"/>
          <w:u w:val="single"/>
        </w:rPr>
        <w:t>/Financial</w:t>
      </w:r>
      <w:r w:rsidRPr="000163D2">
        <w:rPr>
          <w:rFonts w:ascii="Arial" w:hAnsi="Arial" w:cs="Arial"/>
          <w:u w:val="single"/>
        </w:rPr>
        <w:t xml:space="preserve"> Case</w:t>
      </w:r>
    </w:p>
    <w:p w14:paraId="4BE9D7BB" w14:textId="6CFD4585" w:rsidR="00677F4A" w:rsidRPr="000163D2" w:rsidRDefault="00750CAE">
      <w:pPr>
        <w:rPr>
          <w:rFonts w:ascii="Arial" w:hAnsi="Arial" w:cs="Arial"/>
          <w:b/>
          <w:bCs/>
        </w:rPr>
      </w:pPr>
      <w:r w:rsidRPr="000163D2">
        <w:rPr>
          <w:rFonts w:ascii="Arial" w:hAnsi="Arial" w:cs="Arial"/>
          <w:b/>
          <w:bCs/>
        </w:rPr>
        <w:t>Project Model</w:t>
      </w:r>
    </w:p>
    <w:p w14:paraId="199CDC51" w14:textId="059B2753" w:rsidR="00750CAE" w:rsidRPr="000163D2" w:rsidRDefault="00D706EA">
      <w:pPr>
        <w:rPr>
          <w:rFonts w:ascii="Arial" w:hAnsi="Arial" w:cs="Arial"/>
        </w:rPr>
      </w:pPr>
      <w:r w:rsidRPr="000163D2">
        <w:rPr>
          <w:rFonts w:ascii="Arial" w:hAnsi="Arial" w:cs="Arial"/>
        </w:rPr>
        <w:t>An economic and financial analysis has been conducted on a model version of the project</w:t>
      </w:r>
      <w:r w:rsidR="00C52785" w:rsidRPr="000163D2">
        <w:rPr>
          <w:rFonts w:ascii="Arial" w:hAnsi="Arial" w:cs="Arial"/>
        </w:rPr>
        <w:t xml:space="preserve">. For full details see Appendix ‘Economic Model – Core’. </w:t>
      </w:r>
    </w:p>
    <w:p w14:paraId="3D9A1DAE" w14:textId="266F3E21" w:rsidR="000048BC" w:rsidRPr="000163D2" w:rsidRDefault="000048BC">
      <w:pPr>
        <w:rPr>
          <w:rFonts w:ascii="Arial" w:hAnsi="Arial" w:cs="Arial"/>
        </w:rPr>
      </w:pPr>
      <w:r w:rsidRPr="000163D2">
        <w:rPr>
          <w:rFonts w:ascii="Arial" w:hAnsi="Arial" w:cs="Arial"/>
        </w:rPr>
        <w:t xml:space="preserve">The model assumes a trial installing solar on 10 local business roofs. Business roofs </w:t>
      </w:r>
      <w:r w:rsidR="00894943" w:rsidRPr="000163D2">
        <w:rPr>
          <w:rFonts w:ascii="Arial" w:hAnsi="Arial" w:cs="Arial"/>
        </w:rPr>
        <w:t>are separated out into 4 categories of size:</w:t>
      </w:r>
    </w:p>
    <w:p w14:paraId="24420AEF" w14:textId="3193883E" w:rsidR="00894943" w:rsidRPr="000163D2" w:rsidRDefault="00894943">
      <w:pPr>
        <w:rPr>
          <w:rFonts w:ascii="Arial" w:hAnsi="Arial" w:cs="Arial"/>
        </w:rPr>
      </w:pPr>
      <w:r w:rsidRPr="000163D2">
        <w:rPr>
          <w:rFonts w:ascii="Arial" w:hAnsi="Arial" w:cs="Arial"/>
        </w:rPr>
        <w:t xml:space="preserve">Small: </w:t>
      </w:r>
      <w:r w:rsidR="00A3355D" w:rsidRPr="000163D2">
        <w:rPr>
          <w:rFonts w:ascii="Arial" w:hAnsi="Arial" w:cs="Arial"/>
        </w:rPr>
        <w:t>150 m</w:t>
      </w:r>
      <w:r w:rsidR="00A3355D" w:rsidRPr="000163D2">
        <w:rPr>
          <w:rFonts w:ascii="Arial" w:hAnsi="Arial" w:cs="Arial"/>
          <w:vertAlign w:val="superscript"/>
        </w:rPr>
        <w:t>2</w:t>
      </w:r>
      <w:r w:rsidR="00313359" w:rsidRPr="000163D2">
        <w:rPr>
          <w:rFonts w:ascii="Arial" w:hAnsi="Arial" w:cs="Arial"/>
        </w:rPr>
        <w:t>, typical of small shops, cafes, and offices</w:t>
      </w:r>
      <w:r w:rsidR="00376CCB" w:rsidRPr="000163D2">
        <w:rPr>
          <w:rFonts w:ascii="Arial" w:hAnsi="Arial" w:cs="Arial"/>
        </w:rPr>
        <w:t xml:space="preserve">, capable of installing </w:t>
      </w:r>
      <w:r w:rsidR="00636971" w:rsidRPr="000163D2">
        <w:rPr>
          <w:rFonts w:ascii="Arial" w:hAnsi="Arial" w:cs="Arial"/>
        </w:rPr>
        <w:t>15kWp</w:t>
      </w:r>
      <w:r w:rsidR="0035240D" w:rsidRPr="000163D2">
        <w:rPr>
          <w:rFonts w:ascii="Arial" w:hAnsi="Arial" w:cs="Arial"/>
        </w:rPr>
        <w:t>.</w:t>
      </w:r>
    </w:p>
    <w:p w14:paraId="4ED5CDA7" w14:textId="03DE8B18" w:rsidR="00313359" w:rsidRPr="000163D2" w:rsidRDefault="00313359">
      <w:pPr>
        <w:rPr>
          <w:rFonts w:ascii="Arial" w:hAnsi="Arial" w:cs="Arial"/>
        </w:rPr>
      </w:pPr>
      <w:r w:rsidRPr="000163D2">
        <w:rPr>
          <w:rFonts w:ascii="Arial" w:hAnsi="Arial" w:cs="Arial"/>
        </w:rPr>
        <w:t>Medium: 500m</w:t>
      </w:r>
      <w:r w:rsidRPr="000163D2">
        <w:rPr>
          <w:rFonts w:ascii="Arial" w:hAnsi="Arial" w:cs="Arial"/>
          <w:vertAlign w:val="superscript"/>
        </w:rPr>
        <w:t>2</w:t>
      </w:r>
      <w:r w:rsidRPr="000163D2">
        <w:rPr>
          <w:rFonts w:ascii="Arial" w:hAnsi="Arial" w:cs="Arial"/>
        </w:rPr>
        <w:t>, typical of</w:t>
      </w:r>
      <w:r w:rsidR="00E93CFC" w:rsidRPr="000163D2">
        <w:rPr>
          <w:rFonts w:ascii="Arial" w:hAnsi="Arial" w:cs="Arial"/>
        </w:rPr>
        <w:t xml:space="preserve"> shops, multi-unit offices, and pubs</w:t>
      </w:r>
      <w:r w:rsidR="00636971" w:rsidRPr="000163D2">
        <w:rPr>
          <w:rFonts w:ascii="Arial" w:hAnsi="Arial" w:cs="Arial"/>
        </w:rPr>
        <w:t>, capable of installing 35kWp</w:t>
      </w:r>
      <w:r w:rsidR="0035240D" w:rsidRPr="000163D2">
        <w:rPr>
          <w:rFonts w:ascii="Arial" w:hAnsi="Arial" w:cs="Arial"/>
        </w:rPr>
        <w:t>.</w:t>
      </w:r>
    </w:p>
    <w:p w14:paraId="03606F05" w14:textId="0B8ABFA9" w:rsidR="00E93CFC" w:rsidRPr="000163D2" w:rsidRDefault="00E93CFC">
      <w:pPr>
        <w:rPr>
          <w:rFonts w:ascii="Arial" w:hAnsi="Arial" w:cs="Arial"/>
        </w:rPr>
      </w:pPr>
      <w:r w:rsidRPr="000163D2">
        <w:rPr>
          <w:rFonts w:ascii="Arial" w:hAnsi="Arial" w:cs="Arial"/>
        </w:rPr>
        <w:t>Large: 1500m</w:t>
      </w:r>
      <w:r w:rsidRPr="000163D2">
        <w:rPr>
          <w:rFonts w:ascii="Arial" w:hAnsi="Arial" w:cs="Arial"/>
          <w:vertAlign w:val="superscript"/>
        </w:rPr>
        <w:t>2</w:t>
      </w:r>
      <w:r w:rsidRPr="000163D2">
        <w:rPr>
          <w:rFonts w:ascii="Arial" w:hAnsi="Arial" w:cs="Arial"/>
        </w:rPr>
        <w:t>, typical of large retail centres, warehouses, and manufacturing units</w:t>
      </w:r>
      <w:r w:rsidR="00636971" w:rsidRPr="000163D2">
        <w:rPr>
          <w:rFonts w:ascii="Arial" w:hAnsi="Arial" w:cs="Arial"/>
        </w:rPr>
        <w:t>, capable of installing 100kWp</w:t>
      </w:r>
      <w:r w:rsidR="0035240D" w:rsidRPr="000163D2">
        <w:rPr>
          <w:rFonts w:ascii="Arial" w:hAnsi="Arial" w:cs="Arial"/>
        </w:rPr>
        <w:t>.</w:t>
      </w:r>
    </w:p>
    <w:p w14:paraId="66BE157C" w14:textId="64E762C0" w:rsidR="00E93CFC" w:rsidRPr="000163D2" w:rsidRDefault="00E93CFC">
      <w:pPr>
        <w:rPr>
          <w:rFonts w:ascii="Arial" w:hAnsi="Arial" w:cs="Arial"/>
        </w:rPr>
      </w:pPr>
      <w:r w:rsidRPr="000163D2">
        <w:rPr>
          <w:rFonts w:ascii="Arial" w:hAnsi="Arial" w:cs="Arial"/>
        </w:rPr>
        <w:t xml:space="preserve">Very large: </w:t>
      </w:r>
      <w:r w:rsidR="003B59B8" w:rsidRPr="000163D2">
        <w:rPr>
          <w:rFonts w:ascii="Arial" w:hAnsi="Arial" w:cs="Arial"/>
        </w:rPr>
        <w:t>4500m</w:t>
      </w:r>
      <w:r w:rsidR="003B59B8" w:rsidRPr="000163D2">
        <w:rPr>
          <w:rFonts w:ascii="Arial" w:hAnsi="Arial" w:cs="Arial"/>
          <w:vertAlign w:val="superscript"/>
        </w:rPr>
        <w:t>2</w:t>
      </w:r>
      <w:r w:rsidR="003B59B8" w:rsidRPr="000163D2">
        <w:rPr>
          <w:rFonts w:ascii="Arial" w:hAnsi="Arial" w:cs="Arial"/>
        </w:rPr>
        <w:t>, typical of larger warehouses, distribution centres, and industrial facilities</w:t>
      </w:r>
      <w:r w:rsidR="00636971" w:rsidRPr="000163D2">
        <w:rPr>
          <w:rFonts w:ascii="Arial" w:hAnsi="Arial" w:cs="Arial"/>
        </w:rPr>
        <w:t>, capable of installing 200kWp</w:t>
      </w:r>
      <w:r w:rsidR="0035240D" w:rsidRPr="000163D2">
        <w:rPr>
          <w:rFonts w:ascii="Arial" w:hAnsi="Arial" w:cs="Arial"/>
        </w:rPr>
        <w:t>.</w:t>
      </w:r>
    </w:p>
    <w:p w14:paraId="5B27C19F" w14:textId="0745D4EC" w:rsidR="003B59B8" w:rsidRPr="000163D2" w:rsidRDefault="0035240D">
      <w:pPr>
        <w:rPr>
          <w:rFonts w:ascii="Arial" w:hAnsi="Arial" w:cs="Arial"/>
        </w:rPr>
      </w:pPr>
      <w:r w:rsidRPr="000163D2">
        <w:rPr>
          <w:rFonts w:ascii="Arial" w:hAnsi="Arial" w:cs="Arial"/>
        </w:rPr>
        <w:t xml:space="preserve">To account for the number of businesses across these sizes, it is presumed that </w:t>
      </w:r>
      <w:r w:rsidR="00DB2C55" w:rsidRPr="000163D2">
        <w:rPr>
          <w:rFonts w:ascii="Arial" w:hAnsi="Arial" w:cs="Arial"/>
        </w:rPr>
        <w:t>3 small, 3 medium, 3 large, and 1 very large business are involved in the scheme.</w:t>
      </w:r>
      <w:r w:rsidR="00FD69C0" w:rsidRPr="000163D2">
        <w:rPr>
          <w:rFonts w:ascii="Arial" w:hAnsi="Arial" w:cs="Arial"/>
        </w:rPr>
        <w:t xml:space="preserve"> </w:t>
      </w:r>
    </w:p>
    <w:p w14:paraId="1059A869" w14:textId="6B2B2812" w:rsidR="003B653B" w:rsidRPr="000163D2" w:rsidRDefault="003B653B">
      <w:pPr>
        <w:rPr>
          <w:rFonts w:ascii="Arial" w:hAnsi="Arial" w:cs="Arial"/>
        </w:rPr>
      </w:pPr>
      <w:r w:rsidRPr="000163D2">
        <w:rPr>
          <w:rFonts w:ascii="Arial" w:hAnsi="Arial" w:cs="Arial"/>
        </w:rPr>
        <w:t xml:space="preserve">A typical solar generation ratio of 850kWh/yr/kWp is presumed, based on </w:t>
      </w:r>
      <w:r w:rsidR="00E839E4" w:rsidRPr="000163D2">
        <w:rPr>
          <w:rFonts w:ascii="Arial" w:hAnsi="Arial" w:cs="Arial"/>
        </w:rPr>
        <w:t xml:space="preserve">standard irradiance factors in Yorkshire and past experience. A conservative 0.5% degradation factor is built into the project model to account for </w:t>
      </w:r>
      <w:r w:rsidR="00266BB6" w:rsidRPr="000163D2">
        <w:rPr>
          <w:rFonts w:ascii="Arial" w:hAnsi="Arial" w:cs="Arial"/>
        </w:rPr>
        <w:t>wear of the system</w:t>
      </w:r>
      <w:r w:rsidR="00255A3A" w:rsidRPr="000163D2">
        <w:rPr>
          <w:rFonts w:ascii="Arial" w:hAnsi="Arial" w:cs="Arial"/>
        </w:rPr>
        <w:t xml:space="preserve">. A conservative </w:t>
      </w:r>
      <w:r w:rsidR="00086176" w:rsidRPr="000163D2">
        <w:rPr>
          <w:rFonts w:ascii="Arial" w:hAnsi="Arial" w:cs="Arial"/>
        </w:rPr>
        <w:t>25-year</w:t>
      </w:r>
      <w:r w:rsidR="00255A3A" w:rsidRPr="000163D2">
        <w:rPr>
          <w:rFonts w:ascii="Arial" w:hAnsi="Arial" w:cs="Arial"/>
        </w:rPr>
        <w:t xml:space="preserve"> lifetime is presumed for the system.</w:t>
      </w:r>
    </w:p>
    <w:p w14:paraId="5525413C" w14:textId="26F8F1A2" w:rsidR="00255A3A" w:rsidRPr="000163D2" w:rsidRDefault="00F3014D">
      <w:pPr>
        <w:rPr>
          <w:rFonts w:ascii="Arial" w:hAnsi="Arial" w:cs="Arial"/>
        </w:rPr>
      </w:pPr>
      <w:r w:rsidRPr="000163D2">
        <w:rPr>
          <w:rFonts w:ascii="Arial" w:hAnsi="Arial" w:cs="Arial"/>
        </w:rPr>
        <w:t xml:space="preserve">A £1000/kWp cost for installation is presumed across all business sizes. </w:t>
      </w:r>
      <w:r w:rsidR="00825DFE" w:rsidRPr="000163D2">
        <w:rPr>
          <w:rFonts w:ascii="Arial" w:hAnsi="Arial" w:cs="Arial"/>
        </w:rPr>
        <w:t xml:space="preserve">This covers the units, scaffolding, and labour. </w:t>
      </w:r>
      <w:r w:rsidRPr="000163D2">
        <w:rPr>
          <w:rFonts w:ascii="Arial" w:hAnsi="Arial" w:cs="Arial"/>
        </w:rPr>
        <w:t xml:space="preserve">This reflects </w:t>
      </w:r>
      <w:r w:rsidR="001714E5" w:rsidRPr="000163D2">
        <w:rPr>
          <w:rFonts w:ascii="Arial" w:hAnsi="Arial" w:cs="Arial"/>
        </w:rPr>
        <w:t>past experience and industry standards. While larger sites are likely to benefit from an economy of scale, the additional scaffolding costs will limit this impact</w:t>
      </w:r>
      <w:r w:rsidR="001079E9" w:rsidRPr="000163D2">
        <w:rPr>
          <w:rFonts w:ascii="Arial" w:hAnsi="Arial" w:cs="Arial"/>
        </w:rPr>
        <w:t xml:space="preserve">. </w:t>
      </w:r>
    </w:p>
    <w:p w14:paraId="31F87B77" w14:textId="1E6AB56C" w:rsidR="001079E9" w:rsidRPr="000163D2" w:rsidRDefault="001079E9">
      <w:pPr>
        <w:rPr>
          <w:rFonts w:ascii="Arial" w:hAnsi="Arial" w:cs="Arial"/>
        </w:rPr>
      </w:pPr>
      <w:r w:rsidRPr="000163D2">
        <w:rPr>
          <w:rFonts w:ascii="Arial" w:hAnsi="Arial" w:cs="Arial"/>
        </w:rPr>
        <w:t xml:space="preserve">Structural survey costs </w:t>
      </w:r>
      <w:r w:rsidR="00C63D15" w:rsidRPr="000163D2">
        <w:rPr>
          <w:rFonts w:ascii="Arial" w:hAnsi="Arial" w:cs="Arial"/>
        </w:rPr>
        <w:t xml:space="preserve">are included at £1000 for small businesses, £1750 for medium businesses, £3000 for large businesses, and £6000 for very large businesses. It is presumed that all sites will not need any structural </w:t>
      </w:r>
      <w:r w:rsidR="007F77D2" w:rsidRPr="000163D2">
        <w:rPr>
          <w:rFonts w:ascii="Arial" w:hAnsi="Arial" w:cs="Arial"/>
        </w:rPr>
        <w:t xml:space="preserve">remedies and that any found to require them would be replaced by another </w:t>
      </w:r>
      <w:r w:rsidR="005E62B7" w:rsidRPr="000163D2">
        <w:rPr>
          <w:rFonts w:ascii="Arial" w:hAnsi="Arial" w:cs="Arial"/>
        </w:rPr>
        <w:t>equivalent business. These structural survey prices are slightly inflated to account for the possibility of an additional site being surveyed after one is excluded from the project.</w:t>
      </w:r>
    </w:p>
    <w:p w14:paraId="73984368" w14:textId="61CEFC54" w:rsidR="005E62B7" w:rsidRPr="000163D2" w:rsidRDefault="00221716">
      <w:pPr>
        <w:rPr>
          <w:rFonts w:ascii="Arial" w:hAnsi="Arial" w:cs="Arial"/>
        </w:rPr>
      </w:pPr>
      <w:r w:rsidRPr="000163D2">
        <w:rPr>
          <w:rFonts w:ascii="Arial" w:hAnsi="Arial" w:cs="Arial"/>
        </w:rPr>
        <w:t>An operation and maintenance cost of £</w:t>
      </w:r>
      <w:r w:rsidR="006D1E2E" w:rsidRPr="000163D2">
        <w:rPr>
          <w:rFonts w:ascii="Arial" w:hAnsi="Arial" w:cs="Arial"/>
        </w:rPr>
        <w:t>10/kWp is presumed based on previous experience. An inverter replacement cost is included at year 13 at £30/kWp</w:t>
      </w:r>
      <w:r w:rsidR="006F7C9E">
        <w:rPr>
          <w:rFonts w:ascii="Arial" w:hAnsi="Arial" w:cs="Arial"/>
        </w:rPr>
        <w:t>,</w:t>
      </w:r>
      <w:r w:rsidR="00700E18" w:rsidRPr="000163D2">
        <w:rPr>
          <w:rFonts w:ascii="Arial" w:hAnsi="Arial" w:cs="Arial"/>
        </w:rPr>
        <w:t xml:space="preserve"> as per industry standard. A decommissioning cost is included at year 25 at £300/kWp</w:t>
      </w:r>
      <w:r w:rsidR="002C2166" w:rsidRPr="000163D2">
        <w:rPr>
          <w:rFonts w:ascii="Arial" w:hAnsi="Arial" w:cs="Arial"/>
        </w:rPr>
        <w:t xml:space="preserve">; this cost is highly uncertain but is derived from academic research. It may be the case that the decommissioning cost is not required and the system can be </w:t>
      </w:r>
      <w:r w:rsidR="00D15EB2" w:rsidRPr="000163D2">
        <w:rPr>
          <w:rFonts w:ascii="Arial" w:hAnsi="Arial" w:cs="Arial"/>
        </w:rPr>
        <w:t xml:space="preserve">gifted to the business for free </w:t>
      </w:r>
      <w:r w:rsidR="00EF3DF8" w:rsidRPr="000163D2">
        <w:rPr>
          <w:rFonts w:ascii="Arial" w:hAnsi="Arial" w:cs="Arial"/>
        </w:rPr>
        <w:t>or freely replaced at the end of the 25 years</w:t>
      </w:r>
      <w:r w:rsidR="00AE744B">
        <w:rPr>
          <w:rFonts w:ascii="Arial" w:hAnsi="Arial" w:cs="Arial"/>
        </w:rPr>
        <w:t xml:space="preserve"> with the costs being born by the </w:t>
      </w:r>
      <w:r w:rsidR="00F07CC3">
        <w:rPr>
          <w:rFonts w:ascii="Arial" w:hAnsi="Arial" w:cs="Arial"/>
        </w:rPr>
        <w:t>replacement project</w:t>
      </w:r>
      <w:r w:rsidR="00EF3DF8" w:rsidRPr="000163D2">
        <w:rPr>
          <w:rFonts w:ascii="Arial" w:hAnsi="Arial" w:cs="Arial"/>
        </w:rPr>
        <w:t>.</w:t>
      </w:r>
    </w:p>
    <w:p w14:paraId="1B9D0E40" w14:textId="489B41B4" w:rsidR="00EF3DF8" w:rsidRPr="000163D2" w:rsidRDefault="00EF3DF8">
      <w:pPr>
        <w:rPr>
          <w:rFonts w:ascii="Arial" w:hAnsi="Arial" w:cs="Arial"/>
        </w:rPr>
      </w:pPr>
      <w:r w:rsidRPr="000163D2">
        <w:rPr>
          <w:rFonts w:ascii="Arial" w:hAnsi="Arial" w:cs="Arial"/>
        </w:rPr>
        <w:t xml:space="preserve">A start-up </w:t>
      </w:r>
      <w:r w:rsidR="00101855" w:rsidRPr="000163D2">
        <w:rPr>
          <w:rFonts w:ascii="Arial" w:hAnsi="Arial" w:cs="Arial"/>
        </w:rPr>
        <w:t>management</w:t>
      </w:r>
      <w:r w:rsidRPr="000163D2">
        <w:rPr>
          <w:rFonts w:ascii="Arial" w:hAnsi="Arial" w:cs="Arial"/>
        </w:rPr>
        <w:t xml:space="preserve"> cost of £6,600 is presumed</w:t>
      </w:r>
      <w:r w:rsidR="00B86924" w:rsidRPr="000163D2">
        <w:rPr>
          <w:rFonts w:ascii="Arial" w:hAnsi="Arial" w:cs="Arial"/>
        </w:rPr>
        <w:t xml:space="preserve">, accounting for general project management, legal and finance reviews, and </w:t>
      </w:r>
      <w:r w:rsidR="00101855" w:rsidRPr="000163D2">
        <w:rPr>
          <w:rFonts w:ascii="Arial" w:hAnsi="Arial" w:cs="Arial"/>
        </w:rPr>
        <w:t xml:space="preserve">procurement costs. An ongoing </w:t>
      </w:r>
      <w:r w:rsidR="00A57D54" w:rsidRPr="000163D2">
        <w:rPr>
          <w:rFonts w:ascii="Arial" w:hAnsi="Arial" w:cs="Arial"/>
        </w:rPr>
        <w:t xml:space="preserve">management cost of £1,320 </w:t>
      </w:r>
      <w:r w:rsidR="00124519" w:rsidRPr="000163D2">
        <w:rPr>
          <w:rFonts w:ascii="Arial" w:hAnsi="Arial" w:cs="Arial"/>
        </w:rPr>
        <w:t xml:space="preserve">per annum </w:t>
      </w:r>
      <w:r w:rsidR="00037B04" w:rsidRPr="000163D2">
        <w:rPr>
          <w:rFonts w:ascii="Arial" w:hAnsi="Arial" w:cs="Arial"/>
        </w:rPr>
        <w:t>is presumed for general project management and billing costs.</w:t>
      </w:r>
    </w:p>
    <w:p w14:paraId="676224EB" w14:textId="44199BFE" w:rsidR="00433E8A" w:rsidRPr="000163D2" w:rsidRDefault="00694ED2">
      <w:pPr>
        <w:rPr>
          <w:rFonts w:ascii="Arial" w:hAnsi="Arial" w:cs="Arial"/>
        </w:rPr>
      </w:pPr>
      <w:r w:rsidRPr="000163D2">
        <w:rPr>
          <w:rFonts w:ascii="Arial" w:hAnsi="Arial" w:cs="Arial"/>
        </w:rPr>
        <w:t>Existing business e</w:t>
      </w:r>
      <w:r w:rsidR="00433E8A" w:rsidRPr="000163D2">
        <w:rPr>
          <w:rFonts w:ascii="Arial" w:hAnsi="Arial" w:cs="Arial"/>
        </w:rPr>
        <w:t xml:space="preserve">lectricity </w:t>
      </w:r>
      <w:r w:rsidRPr="000163D2">
        <w:rPr>
          <w:rFonts w:ascii="Arial" w:hAnsi="Arial" w:cs="Arial"/>
        </w:rPr>
        <w:t>costs</w:t>
      </w:r>
      <w:r w:rsidR="00433E8A" w:rsidRPr="000163D2">
        <w:rPr>
          <w:rFonts w:ascii="Arial" w:hAnsi="Arial" w:cs="Arial"/>
        </w:rPr>
        <w:t xml:space="preserve"> are presumed to be at £0.25p/kWh (</w:t>
      </w:r>
      <w:r w:rsidR="00116B14" w:rsidRPr="000163D2">
        <w:rPr>
          <w:rFonts w:ascii="Arial" w:hAnsi="Arial" w:cs="Arial"/>
        </w:rPr>
        <w:t xml:space="preserve">excluding standing charge) for the duration of the </w:t>
      </w:r>
      <w:r w:rsidRPr="000163D2">
        <w:rPr>
          <w:rFonts w:ascii="Arial" w:hAnsi="Arial" w:cs="Arial"/>
        </w:rPr>
        <w:t>project lifetime</w:t>
      </w:r>
      <w:r w:rsidR="00F77FC5" w:rsidRPr="000163D2">
        <w:rPr>
          <w:rFonts w:ascii="Arial" w:hAnsi="Arial" w:cs="Arial"/>
        </w:rPr>
        <w:t>, based on standard current prices</w:t>
      </w:r>
      <w:r w:rsidRPr="000163D2">
        <w:rPr>
          <w:rFonts w:ascii="Arial" w:hAnsi="Arial" w:cs="Arial"/>
        </w:rPr>
        <w:t xml:space="preserve">. The PPA charge is presumed to be set at a 25% discount to existing costs and therefore is set at </w:t>
      </w:r>
      <w:r w:rsidR="000A2758" w:rsidRPr="000163D2">
        <w:rPr>
          <w:rFonts w:ascii="Arial" w:hAnsi="Arial" w:cs="Arial"/>
        </w:rPr>
        <w:t>£0.1875/kWh.</w:t>
      </w:r>
      <w:r w:rsidR="00F77FC5" w:rsidRPr="000163D2">
        <w:rPr>
          <w:rFonts w:ascii="Arial" w:hAnsi="Arial" w:cs="Arial"/>
        </w:rPr>
        <w:t xml:space="preserve"> A Smart Export Guarantee (SEG) rate of £0.06/kWh is presumed for the lifetime of the project, </w:t>
      </w:r>
      <w:r w:rsidR="003745D7">
        <w:rPr>
          <w:rFonts w:ascii="Arial" w:hAnsi="Arial" w:cs="Arial"/>
        </w:rPr>
        <w:t xml:space="preserve">conservatively </w:t>
      </w:r>
      <w:r w:rsidR="00F77FC5" w:rsidRPr="000163D2">
        <w:rPr>
          <w:rFonts w:ascii="Arial" w:hAnsi="Arial" w:cs="Arial"/>
        </w:rPr>
        <w:t xml:space="preserve">based on current </w:t>
      </w:r>
      <w:r w:rsidR="00043230" w:rsidRPr="000163D2">
        <w:rPr>
          <w:rFonts w:ascii="Arial" w:hAnsi="Arial" w:cs="Arial"/>
        </w:rPr>
        <w:t>prices.</w:t>
      </w:r>
      <w:r w:rsidR="001E28F3" w:rsidRPr="000163D2">
        <w:rPr>
          <w:rFonts w:ascii="Arial" w:hAnsi="Arial" w:cs="Arial"/>
        </w:rPr>
        <w:t xml:space="preserve"> Businesses are presumed to use 60% of the electricity generated on-site, which is approximately</w:t>
      </w:r>
      <w:r w:rsidR="00967BCF" w:rsidRPr="000163D2">
        <w:rPr>
          <w:rFonts w:ascii="Arial" w:hAnsi="Arial" w:cs="Arial"/>
        </w:rPr>
        <w:t xml:space="preserve"> 9-5 Monday-Friday working hours.</w:t>
      </w:r>
      <w:r w:rsidR="001E28F3" w:rsidRPr="000163D2">
        <w:rPr>
          <w:rFonts w:ascii="Arial" w:hAnsi="Arial" w:cs="Arial"/>
        </w:rPr>
        <w:t xml:space="preserve"> </w:t>
      </w:r>
    </w:p>
    <w:p w14:paraId="3125FE30" w14:textId="2374F522" w:rsidR="00BA63CC" w:rsidRPr="000163D2" w:rsidRDefault="00BA63CC">
      <w:pPr>
        <w:rPr>
          <w:rFonts w:ascii="Arial" w:hAnsi="Arial" w:cs="Arial"/>
        </w:rPr>
      </w:pPr>
      <w:r w:rsidRPr="000163D2">
        <w:rPr>
          <w:rFonts w:ascii="Arial" w:hAnsi="Arial" w:cs="Arial"/>
        </w:rPr>
        <w:lastRenderedPageBreak/>
        <w:t xml:space="preserve">The project is presumed to be funded through Devolution Deal funding, and thus no loan repayments are included. A discount rate of </w:t>
      </w:r>
      <w:r w:rsidR="00DB44A2" w:rsidRPr="000163D2">
        <w:rPr>
          <w:rFonts w:ascii="Arial" w:hAnsi="Arial" w:cs="Arial"/>
        </w:rPr>
        <w:t xml:space="preserve">3.5% included, as per Green Book recommendation. </w:t>
      </w:r>
    </w:p>
    <w:p w14:paraId="67BA040B" w14:textId="40C631FB" w:rsidR="006C4765" w:rsidRDefault="006C4765">
      <w:pPr>
        <w:rPr>
          <w:rFonts w:ascii="Arial" w:hAnsi="Arial" w:cs="Arial"/>
        </w:rPr>
      </w:pPr>
      <w:r w:rsidRPr="000163D2">
        <w:rPr>
          <w:rFonts w:ascii="Arial" w:hAnsi="Arial" w:cs="Arial"/>
        </w:rPr>
        <w:t xml:space="preserve">The 2024 grid carbon intensity of 0.00021tCO2e/kWh </w:t>
      </w:r>
      <w:r w:rsidR="001A10AF" w:rsidRPr="000163D2">
        <w:rPr>
          <w:rFonts w:ascii="Arial" w:hAnsi="Arial" w:cs="Arial"/>
        </w:rPr>
        <w:t>is utilised across all years. This is because grid decarbonisation would not occur without these projects and thus they should be compared with the current grid carbon intensity as a counterfactual.</w:t>
      </w:r>
    </w:p>
    <w:p w14:paraId="7B7F1C01" w14:textId="7FFDF994" w:rsidR="00266920" w:rsidRPr="000163D2" w:rsidRDefault="00266920">
      <w:pPr>
        <w:rPr>
          <w:rFonts w:ascii="Arial" w:hAnsi="Arial" w:cs="Arial"/>
        </w:rPr>
      </w:pPr>
      <w:r>
        <w:rPr>
          <w:rFonts w:ascii="Arial" w:hAnsi="Arial" w:cs="Arial"/>
        </w:rPr>
        <w:t>All inputs and assumptions should be amended regularly to reflect the current local economic context</w:t>
      </w:r>
      <w:r w:rsidR="00072557">
        <w:rPr>
          <w:rFonts w:ascii="Arial" w:hAnsi="Arial" w:cs="Arial"/>
        </w:rPr>
        <w:t xml:space="preserve">. </w:t>
      </w:r>
    </w:p>
    <w:p w14:paraId="146118F2" w14:textId="2A3EA97D" w:rsidR="00B54363" w:rsidRPr="000163D2" w:rsidRDefault="00B54363">
      <w:pPr>
        <w:rPr>
          <w:rFonts w:ascii="Arial" w:hAnsi="Arial" w:cs="Arial"/>
        </w:rPr>
      </w:pPr>
      <w:r w:rsidRPr="000163D2">
        <w:rPr>
          <w:rFonts w:ascii="Arial" w:hAnsi="Arial" w:cs="Arial"/>
        </w:rPr>
        <w:t xml:space="preserve">The outputs of the model demonstrate significant returns on investment for the </w:t>
      </w:r>
      <w:r w:rsidR="00E41985" w:rsidRPr="000163D2">
        <w:rPr>
          <w:rFonts w:ascii="Arial" w:hAnsi="Arial" w:cs="Arial"/>
        </w:rPr>
        <w:t>LA</w:t>
      </w:r>
      <w:r w:rsidR="007B729B" w:rsidRPr="000163D2">
        <w:rPr>
          <w:rFonts w:ascii="Arial" w:hAnsi="Arial" w:cs="Arial"/>
        </w:rPr>
        <w:t>, significant bill savings for businesses, and significant carbon savings for the region</w:t>
      </w:r>
      <w:r w:rsidR="001923D6" w:rsidRPr="000163D2">
        <w:rPr>
          <w:rFonts w:ascii="Arial" w:hAnsi="Arial" w:cs="Arial"/>
        </w:rPr>
        <w:t xml:space="preserve">: </w:t>
      </w:r>
    </w:p>
    <w:tbl>
      <w:tblPr>
        <w:tblW w:w="8715" w:type="dxa"/>
        <w:tblLook w:val="04A0" w:firstRow="1" w:lastRow="0" w:firstColumn="1" w:lastColumn="0" w:noHBand="0" w:noVBand="1"/>
      </w:tblPr>
      <w:tblGrid>
        <w:gridCol w:w="4163"/>
        <w:gridCol w:w="1567"/>
        <w:gridCol w:w="2985"/>
      </w:tblGrid>
      <w:tr w:rsidR="007B729B" w:rsidRPr="000163D2" w14:paraId="52F858B9" w14:textId="77777777" w:rsidTr="001F7191">
        <w:trPr>
          <w:trHeight w:val="288"/>
        </w:trPr>
        <w:tc>
          <w:tcPr>
            <w:tcW w:w="4163"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B29EF6E"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567" w:type="dxa"/>
            <w:tcBorders>
              <w:top w:val="single" w:sz="4" w:space="0" w:color="auto"/>
              <w:left w:val="nil"/>
              <w:bottom w:val="single" w:sz="4" w:space="0" w:color="auto"/>
              <w:right w:val="single" w:sz="4" w:space="0" w:color="auto"/>
            </w:tcBorders>
            <w:shd w:val="clear" w:color="000000" w:fill="E7E6E6"/>
            <w:noWrap/>
            <w:vAlign w:val="bottom"/>
            <w:hideMark/>
          </w:tcPr>
          <w:p w14:paraId="02D328E1"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2985" w:type="dxa"/>
            <w:tcBorders>
              <w:top w:val="single" w:sz="4" w:space="0" w:color="auto"/>
              <w:left w:val="nil"/>
              <w:bottom w:val="single" w:sz="4" w:space="0" w:color="auto"/>
              <w:right w:val="single" w:sz="4" w:space="0" w:color="auto"/>
            </w:tcBorders>
            <w:noWrap/>
            <w:vAlign w:val="bottom"/>
            <w:hideMark/>
          </w:tcPr>
          <w:p w14:paraId="79D3F203"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650.00</w:t>
            </w:r>
          </w:p>
        </w:tc>
      </w:tr>
      <w:tr w:rsidR="007B729B" w:rsidRPr="000163D2" w14:paraId="04FED2E0"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1C7096E3"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567" w:type="dxa"/>
            <w:tcBorders>
              <w:top w:val="nil"/>
              <w:left w:val="nil"/>
              <w:bottom w:val="single" w:sz="4" w:space="0" w:color="auto"/>
              <w:right w:val="single" w:sz="4" w:space="0" w:color="auto"/>
            </w:tcBorders>
            <w:shd w:val="clear" w:color="000000" w:fill="E7E6E6"/>
            <w:noWrap/>
            <w:vAlign w:val="bottom"/>
            <w:hideMark/>
          </w:tcPr>
          <w:p w14:paraId="2659489A"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985" w:type="dxa"/>
            <w:tcBorders>
              <w:top w:val="nil"/>
              <w:left w:val="nil"/>
              <w:bottom w:val="single" w:sz="4" w:space="0" w:color="auto"/>
              <w:right w:val="single" w:sz="4" w:space="0" w:color="auto"/>
            </w:tcBorders>
            <w:noWrap/>
            <w:vAlign w:val="bottom"/>
            <w:hideMark/>
          </w:tcPr>
          <w:p w14:paraId="4A42F005"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552,500.00</w:t>
            </w:r>
          </w:p>
        </w:tc>
      </w:tr>
      <w:tr w:rsidR="007B729B" w:rsidRPr="000163D2" w14:paraId="2FC1033E"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3EEC93CC"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567" w:type="dxa"/>
            <w:tcBorders>
              <w:top w:val="nil"/>
              <w:left w:val="nil"/>
              <w:bottom w:val="single" w:sz="4" w:space="0" w:color="auto"/>
              <w:right w:val="single" w:sz="4" w:space="0" w:color="auto"/>
            </w:tcBorders>
            <w:shd w:val="clear" w:color="000000" w:fill="E7E6E6"/>
            <w:noWrap/>
            <w:vAlign w:val="bottom"/>
            <w:hideMark/>
          </w:tcPr>
          <w:p w14:paraId="14EECA56"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985" w:type="dxa"/>
            <w:tcBorders>
              <w:top w:val="nil"/>
              <w:left w:val="nil"/>
              <w:bottom w:val="single" w:sz="4" w:space="0" w:color="auto"/>
              <w:right w:val="single" w:sz="4" w:space="0" w:color="auto"/>
            </w:tcBorders>
            <w:noWrap/>
            <w:vAlign w:val="bottom"/>
            <w:hideMark/>
          </w:tcPr>
          <w:p w14:paraId="27D4F4D3"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13,014,663.15</w:t>
            </w:r>
          </w:p>
        </w:tc>
      </w:tr>
      <w:tr w:rsidR="007B729B" w:rsidRPr="000163D2" w14:paraId="3477C04A"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1AA62B08"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73CD8CA6"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985" w:type="dxa"/>
            <w:tcBorders>
              <w:top w:val="nil"/>
              <w:left w:val="nil"/>
              <w:bottom w:val="single" w:sz="4" w:space="0" w:color="auto"/>
              <w:right w:val="single" w:sz="4" w:space="0" w:color="auto"/>
            </w:tcBorders>
            <w:noWrap/>
            <w:vAlign w:val="bottom"/>
            <w:hideMark/>
          </w:tcPr>
          <w:p w14:paraId="2F99A5BB"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114.40</w:t>
            </w:r>
          </w:p>
        </w:tc>
      </w:tr>
      <w:tr w:rsidR="007B729B" w:rsidRPr="000163D2" w14:paraId="04AF350B"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7118AA0D"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5A40A663"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985" w:type="dxa"/>
            <w:tcBorders>
              <w:top w:val="nil"/>
              <w:left w:val="nil"/>
              <w:bottom w:val="single" w:sz="4" w:space="0" w:color="auto"/>
              <w:right w:val="single" w:sz="4" w:space="0" w:color="auto"/>
            </w:tcBorders>
            <w:noWrap/>
            <w:vAlign w:val="bottom"/>
            <w:hideMark/>
          </w:tcPr>
          <w:p w14:paraId="7D3C12EE"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2,694.69</w:t>
            </w:r>
          </w:p>
        </w:tc>
      </w:tr>
      <w:tr w:rsidR="007B729B" w:rsidRPr="000163D2" w14:paraId="6CF2E854"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50928EC8" w14:textId="6C9E6254"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Year 1 </w:t>
            </w:r>
            <w:r w:rsidR="002C5885" w:rsidRPr="000163D2">
              <w:rPr>
                <w:rFonts w:ascii="Arial" w:eastAsia="Times New Roman" w:hAnsi="Arial" w:cs="Arial"/>
                <w:color w:val="000000"/>
                <w:kern w:val="0"/>
                <w:lang w:eastAsia="en-GB"/>
                <w14:ligatures w14:val="none"/>
              </w:rPr>
              <w:t>business</w:t>
            </w:r>
            <w:r w:rsidRPr="000163D2">
              <w:rPr>
                <w:rFonts w:ascii="Arial" w:eastAsia="Times New Roman" w:hAnsi="Arial" w:cs="Arial"/>
                <w:color w:val="000000"/>
                <w:kern w:val="0"/>
                <w:lang w:eastAsia="en-GB"/>
                <w14:ligatures w14:val="none"/>
              </w:rPr>
              <w:t xml:space="preserve">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217C79CE"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3F59A3EF"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20,718.75</w:t>
            </w:r>
          </w:p>
        </w:tc>
      </w:tr>
      <w:tr w:rsidR="007B729B" w:rsidRPr="000163D2" w14:paraId="01DB3A39"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3DC7DCEC" w14:textId="0060F5CD"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Total </w:t>
            </w:r>
            <w:r w:rsidR="002C5885" w:rsidRPr="000163D2">
              <w:rPr>
                <w:rFonts w:ascii="Arial" w:eastAsia="Times New Roman" w:hAnsi="Arial" w:cs="Arial"/>
                <w:color w:val="000000"/>
                <w:kern w:val="0"/>
                <w:lang w:eastAsia="en-GB"/>
                <w14:ligatures w14:val="none"/>
              </w:rPr>
              <w:t>business</w:t>
            </w:r>
            <w:r w:rsidRPr="000163D2">
              <w:rPr>
                <w:rFonts w:ascii="Arial" w:eastAsia="Times New Roman" w:hAnsi="Arial" w:cs="Arial"/>
                <w:color w:val="000000"/>
                <w:kern w:val="0"/>
                <w:lang w:eastAsia="en-GB"/>
                <w14:ligatures w14:val="none"/>
              </w:rPr>
              <w:t xml:space="preserve"> saving</w:t>
            </w:r>
          </w:p>
        </w:tc>
        <w:tc>
          <w:tcPr>
            <w:tcW w:w="1567" w:type="dxa"/>
            <w:tcBorders>
              <w:top w:val="nil"/>
              <w:left w:val="nil"/>
              <w:bottom w:val="single" w:sz="4" w:space="0" w:color="auto"/>
              <w:right w:val="single" w:sz="4" w:space="0" w:color="auto"/>
            </w:tcBorders>
            <w:shd w:val="clear" w:color="000000" w:fill="E7E6E6"/>
            <w:noWrap/>
            <w:vAlign w:val="bottom"/>
            <w:hideMark/>
          </w:tcPr>
          <w:p w14:paraId="37730DB2"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53E135D6"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488,049.87</w:t>
            </w:r>
          </w:p>
        </w:tc>
      </w:tr>
      <w:tr w:rsidR="007B729B" w:rsidRPr="000163D2" w14:paraId="621F3CCB"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52554A43"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567" w:type="dxa"/>
            <w:tcBorders>
              <w:top w:val="nil"/>
              <w:left w:val="nil"/>
              <w:bottom w:val="single" w:sz="4" w:space="0" w:color="auto"/>
              <w:right w:val="single" w:sz="4" w:space="0" w:color="auto"/>
            </w:tcBorders>
            <w:shd w:val="clear" w:color="000000" w:fill="E7E6E6"/>
            <w:noWrap/>
            <w:vAlign w:val="bottom"/>
            <w:hideMark/>
          </w:tcPr>
          <w:p w14:paraId="2D0ED6F7"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2D599E6B"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673,850.00</w:t>
            </w:r>
          </w:p>
        </w:tc>
      </w:tr>
      <w:tr w:rsidR="007B729B" w:rsidRPr="000163D2" w14:paraId="35FA219D"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636C345A"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567" w:type="dxa"/>
            <w:tcBorders>
              <w:top w:val="nil"/>
              <w:left w:val="nil"/>
              <w:bottom w:val="single" w:sz="4" w:space="0" w:color="auto"/>
              <w:right w:val="single" w:sz="4" w:space="0" w:color="auto"/>
            </w:tcBorders>
            <w:shd w:val="clear" w:color="000000" w:fill="E7E6E6"/>
            <w:noWrap/>
            <w:vAlign w:val="bottom"/>
            <w:hideMark/>
          </w:tcPr>
          <w:p w14:paraId="49213D28"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1B3406EB"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75,416.25</w:t>
            </w:r>
          </w:p>
        </w:tc>
      </w:tr>
      <w:tr w:rsidR="007B729B" w:rsidRPr="000163D2" w14:paraId="38A45508"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57E85F5F"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567" w:type="dxa"/>
            <w:tcBorders>
              <w:top w:val="nil"/>
              <w:left w:val="nil"/>
              <w:bottom w:val="single" w:sz="4" w:space="0" w:color="auto"/>
              <w:right w:val="single" w:sz="4" w:space="0" w:color="auto"/>
            </w:tcBorders>
            <w:shd w:val="clear" w:color="000000" w:fill="E7E6E6"/>
            <w:noWrap/>
            <w:vAlign w:val="bottom"/>
            <w:hideMark/>
          </w:tcPr>
          <w:p w14:paraId="089FA977"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7034E78F" w14:textId="6BB5FFE7" w:rsidR="007B729B" w:rsidRPr="000163D2" w:rsidRDefault="009F6894"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7.6</w:t>
            </w:r>
            <w:r w:rsidR="007B729B" w:rsidRPr="000163D2">
              <w:rPr>
                <w:rFonts w:ascii="Arial" w:eastAsia="Times New Roman" w:hAnsi="Arial" w:cs="Arial"/>
                <w:color w:val="000000"/>
                <w:kern w:val="0"/>
                <w:lang w:eastAsia="en-GB"/>
                <w14:ligatures w14:val="none"/>
              </w:rPr>
              <w:t>%</w:t>
            </w:r>
          </w:p>
        </w:tc>
      </w:tr>
      <w:tr w:rsidR="007B729B" w:rsidRPr="000163D2" w14:paraId="7231833D"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135EE5F5"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567" w:type="dxa"/>
            <w:tcBorders>
              <w:top w:val="nil"/>
              <w:left w:val="nil"/>
              <w:bottom w:val="single" w:sz="4" w:space="0" w:color="auto"/>
              <w:right w:val="single" w:sz="4" w:space="0" w:color="auto"/>
            </w:tcBorders>
            <w:shd w:val="clear" w:color="000000" w:fill="E7E6E6"/>
            <w:noWrap/>
            <w:vAlign w:val="bottom"/>
            <w:hideMark/>
          </w:tcPr>
          <w:p w14:paraId="3AA89782"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70C93635"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692,651.52</w:t>
            </w:r>
          </w:p>
        </w:tc>
      </w:tr>
      <w:tr w:rsidR="007B729B" w:rsidRPr="000163D2" w14:paraId="2282A8D6"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7084C241"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567" w:type="dxa"/>
            <w:tcBorders>
              <w:top w:val="nil"/>
              <w:left w:val="nil"/>
              <w:bottom w:val="single" w:sz="4" w:space="0" w:color="auto"/>
              <w:right w:val="single" w:sz="4" w:space="0" w:color="auto"/>
            </w:tcBorders>
            <w:shd w:val="clear" w:color="000000" w:fill="E7E6E6"/>
            <w:noWrap/>
            <w:vAlign w:val="bottom"/>
            <w:hideMark/>
          </w:tcPr>
          <w:p w14:paraId="301D24A3"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985" w:type="dxa"/>
            <w:tcBorders>
              <w:top w:val="nil"/>
              <w:left w:val="nil"/>
              <w:bottom w:val="single" w:sz="4" w:space="0" w:color="auto"/>
              <w:right w:val="single" w:sz="4" w:space="0" w:color="auto"/>
            </w:tcBorders>
            <w:noWrap/>
            <w:vAlign w:val="bottom"/>
            <w:hideMark/>
          </w:tcPr>
          <w:p w14:paraId="69133FC7"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274,251.15</w:t>
            </w:r>
          </w:p>
        </w:tc>
      </w:tr>
      <w:tr w:rsidR="007B729B" w:rsidRPr="000163D2" w14:paraId="5B426705" w14:textId="77777777" w:rsidTr="001F7191">
        <w:trPr>
          <w:trHeight w:val="288"/>
        </w:trPr>
        <w:tc>
          <w:tcPr>
            <w:tcW w:w="4163" w:type="dxa"/>
            <w:tcBorders>
              <w:top w:val="nil"/>
              <w:left w:val="single" w:sz="4" w:space="0" w:color="auto"/>
              <w:bottom w:val="single" w:sz="4" w:space="0" w:color="auto"/>
              <w:right w:val="single" w:sz="4" w:space="0" w:color="auto"/>
            </w:tcBorders>
            <w:shd w:val="clear" w:color="000000" w:fill="E7E6E6"/>
            <w:noWrap/>
            <w:vAlign w:val="bottom"/>
            <w:hideMark/>
          </w:tcPr>
          <w:p w14:paraId="0993D0AB"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567" w:type="dxa"/>
            <w:tcBorders>
              <w:top w:val="nil"/>
              <w:left w:val="nil"/>
              <w:bottom w:val="single" w:sz="4" w:space="0" w:color="auto"/>
              <w:right w:val="single" w:sz="4" w:space="0" w:color="auto"/>
            </w:tcBorders>
            <w:shd w:val="clear" w:color="000000" w:fill="E7E6E6"/>
            <w:noWrap/>
            <w:vAlign w:val="bottom"/>
            <w:hideMark/>
          </w:tcPr>
          <w:p w14:paraId="06B8E912" w14:textId="77777777" w:rsidR="007B729B" w:rsidRPr="000163D2" w:rsidRDefault="007B729B" w:rsidP="007B729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2985" w:type="dxa"/>
            <w:tcBorders>
              <w:top w:val="nil"/>
              <w:left w:val="nil"/>
              <w:bottom w:val="single" w:sz="4" w:space="0" w:color="auto"/>
              <w:right w:val="single" w:sz="4" w:space="0" w:color="auto"/>
            </w:tcBorders>
            <w:noWrap/>
            <w:vAlign w:val="bottom"/>
            <w:hideMark/>
          </w:tcPr>
          <w:p w14:paraId="7ED20CCF" w14:textId="77777777" w:rsidR="007B729B" w:rsidRPr="000163D2" w:rsidRDefault="007B729B" w:rsidP="007B729B">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10.2</w:t>
            </w:r>
          </w:p>
        </w:tc>
      </w:tr>
    </w:tbl>
    <w:p w14:paraId="7B293D71" w14:textId="77777777" w:rsidR="007B729B" w:rsidRPr="000163D2" w:rsidRDefault="007B729B">
      <w:pPr>
        <w:rPr>
          <w:rFonts w:ascii="Arial" w:hAnsi="Arial" w:cs="Arial"/>
        </w:rPr>
      </w:pPr>
    </w:p>
    <w:p w14:paraId="1B41CB3B" w14:textId="7ACC423D" w:rsidR="003B59B8" w:rsidRPr="000163D2" w:rsidRDefault="006D18F9">
      <w:pPr>
        <w:rPr>
          <w:rFonts w:ascii="Arial" w:hAnsi="Arial" w:cs="Arial"/>
        </w:rPr>
      </w:pPr>
      <w:r w:rsidRPr="000163D2">
        <w:rPr>
          <w:rFonts w:ascii="Arial" w:hAnsi="Arial" w:cs="Arial"/>
          <w:noProof/>
        </w:rPr>
        <w:drawing>
          <wp:inline distT="0" distB="0" distL="0" distR="0" wp14:anchorId="6590A06B" wp14:editId="2B66CA4E">
            <wp:extent cx="5661061" cy="3363479"/>
            <wp:effectExtent l="0" t="0" r="0" b="8890"/>
            <wp:docPr id="997254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1990" cy="3375914"/>
                    </a:xfrm>
                    <a:prstGeom prst="rect">
                      <a:avLst/>
                    </a:prstGeom>
                    <a:noFill/>
                  </pic:spPr>
                </pic:pic>
              </a:graphicData>
            </a:graphic>
          </wp:inline>
        </w:drawing>
      </w:r>
    </w:p>
    <w:p w14:paraId="320F4F46" w14:textId="12E82595" w:rsidR="00750CAE" w:rsidRPr="000163D2" w:rsidRDefault="00750CAE">
      <w:pPr>
        <w:rPr>
          <w:rFonts w:ascii="Arial" w:hAnsi="Arial" w:cs="Arial"/>
          <w:b/>
          <w:bCs/>
        </w:rPr>
      </w:pPr>
      <w:r w:rsidRPr="000163D2">
        <w:rPr>
          <w:rFonts w:ascii="Arial" w:hAnsi="Arial" w:cs="Arial"/>
          <w:b/>
          <w:bCs/>
        </w:rPr>
        <w:t>Sensitivity Analysis</w:t>
      </w:r>
    </w:p>
    <w:p w14:paraId="165E0731" w14:textId="03C6712D" w:rsidR="00677F4A" w:rsidRPr="000163D2" w:rsidRDefault="008E0540">
      <w:pPr>
        <w:rPr>
          <w:rFonts w:ascii="Arial" w:hAnsi="Arial" w:cs="Arial"/>
        </w:rPr>
      </w:pPr>
      <w:r w:rsidRPr="000163D2">
        <w:rPr>
          <w:rFonts w:ascii="Arial" w:hAnsi="Arial" w:cs="Arial"/>
        </w:rPr>
        <w:t xml:space="preserve">There are a number of sensitivities to consider in analysing the outputs of this project; some of these are due to external factors and some are due to </w:t>
      </w:r>
      <w:r w:rsidR="00CD797E" w:rsidRPr="000163D2">
        <w:rPr>
          <w:rFonts w:ascii="Arial" w:hAnsi="Arial" w:cs="Arial"/>
        </w:rPr>
        <w:t>choices in the design of the project.</w:t>
      </w:r>
    </w:p>
    <w:p w14:paraId="65DF9936" w14:textId="4589B0BA" w:rsidR="00405660" w:rsidRPr="000163D2" w:rsidRDefault="00147059">
      <w:pPr>
        <w:rPr>
          <w:rFonts w:ascii="Arial" w:hAnsi="Arial" w:cs="Arial"/>
        </w:rPr>
      </w:pPr>
      <w:r w:rsidRPr="000163D2">
        <w:rPr>
          <w:rFonts w:ascii="Arial" w:hAnsi="Arial" w:cs="Arial"/>
        </w:rPr>
        <w:lastRenderedPageBreak/>
        <w:t xml:space="preserve">Energy Pricing </w:t>
      </w:r>
      <w:r w:rsidR="00386BF2" w:rsidRPr="000163D2">
        <w:rPr>
          <w:rFonts w:ascii="Arial" w:hAnsi="Arial" w:cs="Arial"/>
        </w:rPr>
        <w:t>–</w:t>
      </w:r>
      <w:r w:rsidRPr="000163D2">
        <w:rPr>
          <w:rFonts w:ascii="Arial" w:hAnsi="Arial" w:cs="Arial"/>
        </w:rPr>
        <w:t xml:space="preserve"> </w:t>
      </w:r>
      <w:r w:rsidR="00386BF2" w:rsidRPr="000163D2">
        <w:rPr>
          <w:rFonts w:ascii="Arial" w:hAnsi="Arial" w:cs="Arial"/>
        </w:rPr>
        <w:t xml:space="preserve">the primary sensitivity for this project’s returns is the </w:t>
      </w:r>
      <w:r w:rsidR="00677A09" w:rsidRPr="000163D2">
        <w:rPr>
          <w:rFonts w:ascii="Arial" w:hAnsi="Arial" w:cs="Arial"/>
        </w:rPr>
        <w:t xml:space="preserve">long-term change in electricity costs. </w:t>
      </w:r>
      <w:r w:rsidR="009F3D59" w:rsidRPr="000163D2">
        <w:rPr>
          <w:rFonts w:ascii="Arial" w:hAnsi="Arial" w:cs="Arial"/>
        </w:rPr>
        <w:t xml:space="preserve">The Green Book presumes that energy prices will fall </w:t>
      </w:r>
      <w:r w:rsidR="00F277DC" w:rsidRPr="000163D2">
        <w:rPr>
          <w:rFonts w:ascii="Arial" w:hAnsi="Arial" w:cs="Arial"/>
        </w:rPr>
        <w:t xml:space="preserve">over the coming years before stabilising at £0.12/kWh in </w:t>
      </w:r>
      <w:r w:rsidR="000C39E7" w:rsidRPr="000163D2">
        <w:rPr>
          <w:rFonts w:ascii="Arial" w:hAnsi="Arial" w:cs="Arial"/>
        </w:rPr>
        <w:t xml:space="preserve">2040. </w:t>
      </w:r>
      <w:r w:rsidR="00494972" w:rsidRPr="000163D2">
        <w:rPr>
          <w:rFonts w:ascii="Arial" w:hAnsi="Arial" w:cs="Arial"/>
        </w:rPr>
        <w:t xml:space="preserve">If the PPA rate is set at a 25% discount over background electricity prices, this results in </w:t>
      </w:r>
      <w:r w:rsidR="0090070F" w:rsidRPr="000163D2">
        <w:rPr>
          <w:rFonts w:ascii="Arial" w:hAnsi="Arial" w:cs="Arial"/>
        </w:rPr>
        <w:t xml:space="preserve">a PPA rate of under £0.10 for over half of the project lifetime, </w:t>
      </w:r>
      <w:r w:rsidR="00192A35" w:rsidRPr="000163D2">
        <w:rPr>
          <w:rFonts w:ascii="Arial" w:hAnsi="Arial" w:cs="Arial"/>
        </w:rPr>
        <w:t xml:space="preserve">thus significantly reducing the PPA income for the </w:t>
      </w:r>
      <w:r w:rsidR="00E41985" w:rsidRPr="000163D2">
        <w:rPr>
          <w:rFonts w:ascii="Arial" w:hAnsi="Arial" w:cs="Arial"/>
        </w:rPr>
        <w:t>LA</w:t>
      </w:r>
      <w:r w:rsidR="00192A35" w:rsidRPr="000163D2">
        <w:rPr>
          <w:rFonts w:ascii="Arial" w:hAnsi="Arial" w:cs="Arial"/>
        </w:rPr>
        <w:t xml:space="preserve">. Businesses will also see a </w:t>
      </w:r>
      <w:r w:rsidR="00665BD0" w:rsidRPr="000163D2">
        <w:rPr>
          <w:rFonts w:ascii="Arial" w:hAnsi="Arial" w:cs="Arial"/>
        </w:rPr>
        <w:t>lower energy bill reduction. In this scenario, the project returns a negative net present value</w:t>
      </w:r>
      <w:r w:rsidR="00971ED5" w:rsidRPr="000163D2">
        <w:rPr>
          <w:rFonts w:ascii="Arial" w:hAnsi="Arial" w:cs="Arial"/>
        </w:rPr>
        <w:t xml:space="preserve"> (NPV)</w:t>
      </w:r>
      <w:r w:rsidR="00665BD0" w:rsidRPr="000163D2">
        <w:rPr>
          <w:rFonts w:ascii="Arial" w:hAnsi="Arial" w:cs="Arial"/>
        </w:rPr>
        <w:t xml:space="preserve"> in year 25.</w:t>
      </w:r>
    </w:p>
    <w:tbl>
      <w:tblPr>
        <w:tblW w:w="8936" w:type="dxa"/>
        <w:tblLook w:val="04A0" w:firstRow="1" w:lastRow="0" w:firstColumn="1" w:lastColumn="0" w:noHBand="0" w:noVBand="1"/>
      </w:tblPr>
      <w:tblGrid>
        <w:gridCol w:w="3866"/>
        <w:gridCol w:w="1933"/>
        <w:gridCol w:w="3137"/>
      </w:tblGrid>
      <w:tr w:rsidR="00AE3271" w:rsidRPr="000163D2" w14:paraId="3DBB29DB" w14:textId="77777777" w:rsidTr="00AE3271">
        <w:trPr>
          <w:trHeight w:val="262"/>
        </w:trPr>
        <w:tc>
          <w:tcPr>
            <w:tcW w:w="3866"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D15662B"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933" w:type="dxa"/>
            <w:tcBorders>
              <w:top w:val="single" w:sz="4" w:space="0" w:color="auto"/>
              <w:left w:val="nil"/>
              <w:bottom w:val="single" w:sz="4" w:space="0" w:color="auto"/>
              <w:right w:val="single" w:sz="4" w:space="0" w:color="auto"/>
            </w:tcBorders>
            <w:shd w:val="clear" w:color="000000" w:fill="E7E6E6"/>
            <w:noWrap/>
            <w:vAlign w:val="bottom"/>
            <w:hideMark/>
          </w:tcPr>
          <w:p w14:paraId="78FD532A"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3137" w:type="dxa"/>
            <w:tcBorders>
              <w:top w:val="single" w:sz="4" w:space="0" w:color="auto"/>
              <w:left w:val="nil"/>
              <w:bottom w:val="single" w:sz="4" w:space="0" w:color="auto"/>
              <w:right w:val="single" w:sz="4" w:space="0" w:color="auto"/>
            </w:tcBorders>
            <w:noWrap/>
            <w:vAlign w:val="bottom"/>
            <w:hideMark/>
          </w:tcPr>
          <w:p w14:paraId="296C6067"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650.00</w:t>
            </w:r>
          </w:p>
        </w:tc>
      </w:tr>
      <w:tr w:rsidR="00AE3271" w:rsidRPr="000163D2" w14:paraId="02014689"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5041999D"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933" w:type="dxa"/>
            <w:tcBorders>
              <w:top w:val="nil"/>
              <w:left w:val="nil"/>
              <w:bottom w:val="single" w:sz="4" w:space="0" w:color="auto"/>
              <w:right w:val="single" w:sz="4" w:space="0" w:color="auto"/>
            </w:tcBorders>
            <w:shd w:val="clear" w:color="000000" w:fill="E7E6E6"/>
            <w:noWrap/>
            <w:vAlign w:val="bottom"/>
            <w:hideMark/>
          </w:tcPr>
          <w:p w14:paraId="7FAEFAD1"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3137" w:type="dxa"/>
            <w:tcBorders>
              <w:top w:val="nil"/>
              <w:left w:val="nil"/>
              <w:bottom w:val="single" w:sz="4" w:space="0" w:color="auto"/>
              <w:right w:val="single" w:sz="4" w:space="0" w:color="auto"/>
            </w:tcBorders>
            <w:noWrap/>
            <w:vAlign w:val="bottom"/>
            <w:hideMark/>
          </w:tcPr>
          <w:p w14:paraId="76D91B82"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552,500.00</w:t>
            </w:r>
          </w:p>
        </w:tc>
      </w:tr>
      <w:tr w:rsidR="00AE3271" w:rsidRPr="000163D2" w14:paraId="4B2701D7"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05FBB670"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933" w:type="dxa"/>
            <w:tcBorders>
              <w:top w:val="nil"/>
              <w:left w:val="nil"/>
              <w:bottom w:val="single" w:sz="4" w:space="0" w:color="auto"/>
              <w:right w:val="single" w:sz="4" w:space="0" w:color="auto"/>
            </w:tcBorders>
            <w:shd w:val="clear" w:color="000000" w:fill="E7E6E6"/>
            <w:noWrap/>
            <w:vAlign w:val="bottom"/>
            <w:hideMark/>
          </w:tcPr>
          <w:p w14:paraId="249290CD"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3137" w:type="dxa"/>
            <w:tcBorders>
              <w:top w:val="nil"/>
              <w:left w:val="nil"/>
              <w:bottom w:val="single" w:sz="4" w:space="0" w:color="auto"/>
              <w:right w:val="single" w:sz="4" w:space="0" w:color="auto"/>
            </w:tcBorders>
            <w:noWrap/>
            <w:vAlign w:val="bottom"/>
            <w:hideMark/>
          </w:tcPr>
          <w:p w14:paraId="25C9D617"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13,014,663.15</w:t>
            </w:r>
          </w:p>
        </w:tc>
      </w:tr>
      <w:tr w:rsidR="00AE3271" w:rsidRPr="000163D2" w14:paraId="13A326D3"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327E7042"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933" w:type="dxa"/>
            <w:tcBorders>
              <w:top w:val="nil"/>
              <w:left w:val="nil"/>
              <w:bottom w:val="single" w:sz="4" w:space="0" w:color="auto"/>
              <w:right w:val="single" w:sz="4" w:space="0" w:color="auto"/>
            </w:tcBorders>
            <w:shd w:val="clear" w:color="000000" w:fill="E7E6E6"/>
            <w:noWrap/>
            <w:vAlign w:val="bottom"/>
            <w:hideMark/>
          </w:tcPr>
          <w:p w14:paraId="37A5595C"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3137" w:type="dxa"/>
            <w:tcBorders>
              <w:top w:val="nil"/>
              <w:left w:val="nil"/>
              <w:bottom w:val="single" w:sz="4" w:space="0" w:color="auto"/>
              <w:right w:val="single" w:sz="4" w:space="0" w:color="auto"/>
            </w:tcBorders>
            <w:noWrap/>
            <w:vAlign w:val="bottom"/>
            <w:hideMark/>
          </w:tcPr>
          <w:p w14:paraId="5D61FFE7"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114.40</w:t>
            </w:r>
          </w:p>
        </w:tc>
      </w:tr>
      <w:tr w:rsidR="00AE3271" w:rsidRPr="000163D2" w14:paraId="5CAE673B"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75152153"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933" w:type="dxa"/>
            <w:tcBorders>
              <w:top w:val="nil"/>
              <w:left w:val="nil"/>
              <w:bottom w:val="single" w:sz="4" w:space="0" w:color="auto"/>
              <w:right w:val="single" w:sz="4" w:space="0" w:color="auto"/>
            </w:tcBorders>
            <w:shd w:val="clear" w:color="000000" w:fill="E7E6E6"/>
            <w:noWrap/>
            <w:vAlign w:val="bottom"/>
            <w:hideMark/>
          </w:tcPr>
          <w:p w14:paraId="46AC6197"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3137" w:type="dxa"/>
            <w:tcBorders>
              <w:top w:val="nil"/>
              <w:left w:val="nil"/>
              <w:bottom w:val="single" w:sz="4" w:space="0" w:color="auto"/>
              <w:right w:val="single" w:sz="4" w:space="0" w:color="auto"/>
            </w:tcBorders>
            <w:noWrap/>
            <w:vAlign w:val="bottom"/>
            <w:hideMark/>
          </w:tcPr>
          <w:p w14:paraId="5E28C22F"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2,694.69</w:t>
            </w:r>
          </w:p>
        </w:tc>
      </w:tr>
      <w:tr w:rsidR="00AE3271" w:rsidRPr="000163D2" w14:paraId="14DD53B3"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29BB1A53" w14:textId="6BAD3E2F"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Year 1 </w:t>
            </w:r>
            <w:r w:rsidR="00E57D2A" w:rsidRPr="000163D2">
              <w:rPr>
                <w:rFonts w:ascii="Arial" w:eastAsia="Times New Roman" w:hAnsi="Arial" w:cs="Arial"/>
                <w:color w:val="000000"/>
                <w:kern w:val="0"/>
                <w:lang w:eastAsia="en-GB"/>
                <w14:ligatures w14:val="none"/>
              </w:rPr>
              <w:t>business</w:t>
            </w:r>
            <w:r w:rsidRPr="000163D2">
              <w:rPr>
                <w:rFonts w:ascii="Arial" w:eastAsia="Times New Roman" w:hAnsi="Arial" w:cs="Arial"/>
                <w:color w:val="000000"/>
                <w:kern w:val="0"/>
                <w:lang w:eastAsia="en-GB"/>
                <w14:ligatures w14:val="none"/>
              </w:rPr>
              <w:t xml:space="preserve"> saving</w:t>
            </w:r>
          </w:p>
        </w:tc>
        <w:tc>
          <w:tcPr>
            <w:tcW w:w="1933" w:type="dxa"/>
            <w:tcBorders>
              <w:top w:val="nil"/>
              <w:left w:val="nil"/>
              <w:bottom w:val="single" w:sz="4" w:space="0" w:color="auto"/>
              <w:right w:val="single" w:sz="4" w:space="0" w:color="auto"/>
            </w:tcBorders>
            <w:shd w:val="clear" w:color="000000" w:fill="E7E6E6"/>
            <w:noWrap/>
            <w:vAlign w:val="bottom"/>
            <w:hideMark/>
          </w:tcPr>
          <w:p w14:paraId="09EDBE78"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00B0ACAF"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16,207.41</w:t>
            </w:r>
          </w:p>
        </w:tc>
      </w:tr>
      <w:tr w:rsidR="00AE3271" w:rsidRPr="000163D2" w14:paraId="5CA4075D"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09E0AE42" w14:textId="6F17B304"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Total </w:t>
            </w:r>
            <w:r w:rsidR="00E57D2A" w:rsidRPr="000163D2">
              <w:rPr>
                <w:rFonts w:ascii="Arial" w:eastAsia="Times New Roman" w:hAnsi="Arial" w:cs="Arial"/>
                <w:color w:val="000000"/>
                <w:kern w:val="0"/>
                <w:lang w:eastAsia="en-GB"/>
                <w14:ligatures w14:val="none"/>
              </w:rPr>
              <w:t>business</w:t>
            </w:r>
            <w:r w:rsidRPr="000163D2">
              <w:rPr>
                <w:rFonts w:ascii="Arial" w:eastAsia="Times New Roman" w:hAnsi="Arial" w:cs="Arial"/>
                <w:color w:val="000000"/>
                <w:kern w:val="0"/>
                <w:lang w:eastAsia="en-GB"/>
                <w14:ligatures w14:val="none"/>
              </w:rPr>
              <w:t xml:space="preserve"> saving</w:t>
            </w:r>
          </w:p>
        </w:tc>
        <w:tc>
          <w:tcPr>
            <w:tcW w:w="1933" w:type="dxa"/>
            <w:tcBorders>
              <w:top w:val="nil"/>
              <w:left w:val="nil"/>
              <w:bottom w:val="single" w:sz="4" w:space="0" w:color="auto"/>
              <w:right w:val="single" w:sz="4" w:space="0" w:color="auto"/>
            </w:tcBorders>
            <w:shd w:val="clear" w:color="000000" w:fill="E7E6E6"/>
            <w:noWrap/>
            <w:vAlign w:val="bottom"/>
            <w:hideMark/>
          </w:tcPr>
          <w:p w14:paraId="0B89C9BF"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400D6337"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268,047.95</w:t>
            </w:r>
          </w:p>
        </w:tc>
      </w:tr>
      <w:tr w:rsidR="00AE3271" w:rsidRPr="000163D2" w14:paraId="625108FA"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1BBB5CCB"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933" w:type="dxa"/>
            <w:tcBorders>
              <w:top w:val="nil"/>
              <w:left w:val="nil"/>
              <w:bottom w:val="single" w:sz="4" w:space="0" w:color="auto"/>
              <w:right w:val="single" w:sz="4" w:space="0" w:color="auto"/>
            </w:tcBorders>
            <w:shd w:val="clear" w:color="000000" w:fill="E7E6E6"/>
            <w:noWrap/>
            <w:vAlign w:val="bottom"/>
            <w:hideMark/>
          </w:tcPr>
          <w:p w14:paraId="7DE3A1B2"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20BF3495"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673,850.00</w:t>
            </w:r>
          </w:p>
        </w:tc>
      </w:tr>
      <w:tr w:rsidR="00AE3271" w:rsidRPr="000163D2" w14:paraId="6259CDE3"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59D23849"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933" w:type="dxa"/>
            <w:tcBorders>
              <w:top w:val="nil"/>
              <w:left w:val="nil"/>
              <w:bottom w:val="single" w:sz="4" w:space="0" w:color="auto"/>
              <w:right w:val="single" w:sz="4" w:space="0" w:color="auto"/>
            </w:tcBorders>
            <w:shd w:val="clear" w:color="000000" w:fill="E7E6E6"/>
            <w:noWrap/>
            <w:vAlign w:val="bottom"/>
            <w:hideMark/>
          </w:tcPr>
          <w:p w14:paraId="70C61DB6"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7B6EBD1C"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61,882.24</w:t>
            </w:r>
          </w:p>
        </w:tc>
      </w:tr>
      <w:tr w:rsidR="00AE3271" w:rsidRPr="000163D2" w14:paraId="0928E9DC"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2A3C5AE7"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933" w:type="dxa"/>
            <w:tcBorders>
              <w:top w:val="nil"/>
              <w:left w:val="nil"/>
              <w:bottom w:val="single" w:sz="4" w:space="0" w:color="auto"/>
              <w:right w:val="single" w:sz="4" w:space="0" w:color="auto"/>
            </w:tcBorders>
            <w:shd w:val="clear" w:color="000000" w:fill="E7E6E6"/>
            <w:noWrap/>
            <w:vAlign w:val="bottom"/>
            <w:hideMark/>
          </w:tcPr>
          <w:p w14:paraId="687816CC"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620F89DE" w14:textId="547C2B76" w:rsidR="00AE3271" w:rsidRPr="000163D2" w:rsidRDefault="009E451C"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w:t>
            </w:r>
            <w:r w:rsidR="00AE3271" w:rsidRPr="000163D2">
              <w:rPr>
                <w:rFonts w:ascii="Arial" w:eastAsia="Times New Roman" w:hAnsi="Arial" w:cs="Arial"/>
                <w:color w:val="000000"/>
                <w:kern w:val="0"/>
                <w:lang w:eastAsia="en-GB"/>
                <w14:ligatures w14:val="none"/>
              </w:rPr>
              <w:t>%</w:t>
            </w:r>
          </w:p>
        </w:tc>
      </w:tr>
      <w:tr w:rsidR="00AE3271" w:rsidRPr="000163D2" w14:paraId="27C4E0BB"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01A05918"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933" w:type="dxa"/>
            <w:tcBorders>
              <w:top w:val="nil"/>
              <w:left w:val="nil"/>
              <w:bottom w:val="single" w:sz="4" w:space="0" w:color="auto"/>
              <w:right w:val="single" w:sz="4" w:space="0" w:color="auto"/>
            </w:tcBorders>
            <w:shd w:val="clear" w:color="000000" w:fill="E7E6E6"/>
            <w:noWrap/>
            <w:vAlign w:val="bottom"/>
            <w:hideMark/>
          </w:tcPr>
          <w:p w14:paraId="7F869BB9"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6A10F647"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227,645.77</w:t>
            </w:r>
          </w:p>
        </w:tc>
      </w:tr>
      <w:tr w:rsidR="00AE3271" w:rsidRPr="000163D2" w14:paraId="0463010D"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46EE1EBB"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933" w:type="dxa"/>
            <w:tcBorders>
              <w:top w:val="nil"/>
              <w:left w:val="nil"/>
              <w:bottom w:val="single" w:sz="4" w:space="0" w:color="auto"/>
              <w:right w:val="single" w:sz="4" w:space="0" w:color="auto"/>
            </w:tcBorders>
            <w:shd w:val="clear" w:color="000000" w:fill="E7E6E6"/>
            <w:noWrap/>
            <w:vAlign w:val="bottom"/>
            <w:hideMark/>
          </w:tcPr>
          <w:p w14:paraId="381DB9A3"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137" w:type="dxa"/>
            <w:tcBorders>
              <w:top w:val="nil"/>
              <w:left w:val="nil"/>
              <w:bottom w:val="single" w:sz="4" w:space="0" w:color="auto"/>
              <w:right w:val="single" w:sz="4" w:space="0" w:color="auto"/>
            </w:tcBorders>
            <w:noWrap/>
            <w:vAlign w:val="bottom"/>
            <w:hideMark/>
          </w:tcPr>
          <w:p w14:paraId="6767638D"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-53,312.25</w:t>
            </w:r>
          </w:p>
        </w:tc>
      </w:tr>
      <w:tr w:rsidR="00AE3271" w:rsidRPr="000163D2" w14:paraId="7C289F8E" w14:textId="77777777" w:rsidTr="00AE3271">
        <w:trPr>
          <w:trHeight w:val="262"/>
        </w:trPr>
        <w:tc>
          <w:tcPr>
            <w:tcW w:w="3866" w:type="dxa"/>
            <w:tcBorders>
              <w:top w:val="nil"/>
              <w:left w:val="single" w:sz="4" w:space="0" w:color="auto"/>
              <w:bottom w:val="single" w:sz="4" w:space="0" w:color="auto"/>
              <w:right w:val="single" w:sz="4" w:space="0" w:color="auto"/>
            </w:tcBorders>
            <w:shd w:val="clear" w:color="000000" w:fill="E7E6E6"/>
            <w:noWrap/>
            <w:vAlign w:val="bottom"/>
            <w:hideMark/>
          </w:tcPr>
          <w:p w14:paraId="652C079E"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933" w:type="dxa"/>
            <w:tcBorders>
              <w:top w:val="nil"/>
              <w:left w:val="nil"/>
              <w:bottom w:val="single" w:sz="4" w:space="0" w:color="auto"/>
              <w:right w:val="single" w:sz="4" w:space="0" w:color="auto"/>
            </w:tcBorders>
            <w:shd w:val="clear" w:color="000000" w:fill="E7E6E6"/>
            <w:noWrap/>
            <w:vAlign w:val="bottom"/>
            <w:hideMark/>
          </w:tcPr>
          <w:p w14:paraId="652D2591" w14:textId="77777777" w:rsidR="00AE3271" w:rsidRPr="000163D2" w:rsidRDefault="00AE3271" w:rsidP="00AE3271">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3137" w:type="dxa"/>
            <w:tcBorders>
              <w:top w:val="nil"/>
              <w:left w:val="nil"/>
              <w:bottom w:val="single" w:sz="4" w:space="0" w:color="auto"/>
              <w:right w:val="single" w:sz="4" w:space="0" w:color="auto"/>
            </w:tcBorders>
            <w:noWrap/>
            <w:vAlign w:val="bottom"/>
            <w:hideMark/>
          </w:tcPr>
          <w:p w14:paraId="10071E78" w14:textId="77777777" w:rsidR="00AE3271" w:rsidRPr="000163D2" w:rsidRDefault="00AE3271" w:rsidP="00AE3271">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17.8</w:t>
            </w:r>
          </w:p>
        </w:tc>
      </w:tr>
    </w:tbl>
    <w:p w14:paraId="0F76D605" w14:textId="62B4D2D8" w:rsidR="002720C8" w:rsidRPr="000163D2" w:rsidRDefault="002720C8">
      <w:pPr>
        <w:rPr>
          <w:rFonts w:ascii="Arial" w:hAnsi="Arial" w:cs="Arial"/>
        </w:rPr>
      </w:pPr>
      <w:r w:rsidRPr="000163D2">
        <w:rPr>
          <w:rFonts w:ascii="Arial" w:hAnsi="Arial" w:cs="Arial"/>
        </w:rPr>
        <w:t xml:space="preserve">The impacts of this sensitivity could be mitigated by fixing the PPA rate for the lifetime of the project, or until the point at which a return on investment is made. Alternatively, a </w:t>
      </w:r>
      <w:r w:rsidR="00D5328D" w:rsidRPr="000163D2">
        <w:rPr>
          <w:rFonts w:ascii="Arial" w:hAnsi="Arial" w:cs="Arial"/>
        </w:rPr>
        <w:t xml:space="preserve">cap and </w:t>
      </w:r>
      <w:r w:rsidRPr="000163D2">
        <w:rPr>
          <w:rFonts w:ascii="Arial" w:hAnsi="Arial" w:cs="Arial"/>
        </w:rPr>
        <w:t xml:space="preserve">floor </w:t>
      </w:r>
      <w:r w:rsidR="00D5328D" w:rsidRPr="000163D2">
        <w:rPr>
          <w:rFonts w:ascii="Arial" w:hAnsi="Arial" w:cs="Arial"/>
        </w:rPr>
        <w:t>mechanism</w:t>
      </w:r>
      <w:r w:rsidRPr="000163D2">
        <w:rPr>
          <w:rFonts w:ascii="Arial" w:hAnsi="Arial" w:cs="Arial"/>
        </w:rPr>
        <w:t xml:space="preserve"> could be set </w:t>
      </w:r>
      <w:r w:rsidR="00730FD7" w:rsidRPr="000163D2">
        <w:rPr>
          <w:rFonts w:ascii="Arial" w:hAnsi="Arial" w:cs="Arial"/>
        </w:rPr>
        <w:t xml:space="preserve">so that energy bill discounts </w:t>
      </w:r>
      <w:r w:rsidR="002A5904" w:rsidRPr="000163D2">
        <w:rPr>
          <w:rFonts w:ascii="Arial" w:hAnsi="Arial" w:cs="Arial"/>
        </w:rPr>
        <w:t xml:space="preserve">do not drop below a level required for a desired </w:t>
      </w:r>
      <w:r w:rsidR="00D5328D" w:rsidRPr="000163D2">
        <w:rPr>
          <w:rFonts w:ascii="Arial" w:hAnsi="Arial" w:cs="Arial"/>
        </w:rPr>
        <w:t>NPV</w:t>
      </w:r>
      <w:r w:rsidR="002A5904" w:rsidRPr="000163D2">
        <w:rPr>
          <w:rFonts w:ascii="Arial" w:hAnsi="Arial" w:cs="Arial"/>
        </w:rPr>
        <w:t xml:space="preserve"> (or any other financial output)</w:t>
      </w:r>
      <w:r w:rsidR="00D5328D" w:rsidRPr="000163D2">
        <w:rPr>
          <w:rFonts w:ascii="Arial" w:hAnsi="Arial" w:cs="Arial"/>
        </w:rPr>
        <w:t xml:space="preserve">, while the cap </w:t>
      </w:r>
      <w:r w:rsidR="00BE08EE" w:rsidRPr="000163D2">
        <w:rPr>
          <w:rFonts w:ascii="Arial" w:hAnsi="Arial" w:cs="Arial"/>
        </w:rPr>
        <w:t>ensures that business energy prices do not continue to rise if background electricity prices rise</w:t>
      </w:r>
      <w:r w:rsidR="000217A7" w:rsidRPr="000163D2">
        <w:rPr>
          <w:rFonts w:ascii="Arial" w:hAnsi="Arial" w:cs="Arial"/>
        </w:rPr>
        <w:t xml:space="preserve">. The decision of how to mitigate this scenario should be made by considering the </w:t>
      </w:r>
      <w:r w:rsidR="00BD29FF" w:rsidRPr="000163D2">
        <w:rPr>
          <w:rFonts w:ascii="Arial" w:hAnsi="Arial" w:cs="Arial"/>
        </w:rPr>
        <w:t>priorities of return on investment rate, risk appetite, and business bill savings.</w:t>
      </w:r>
      <w:r w:rsidR="00607EFF" w:rsidRPr="000163D2">
        <w:rPr>
          <w:rFonts w:ascii="Arial" w:hAnsi="Arial" w:cs="Arial"/>
        </w:rPr>
        <w:t xml:space="preserve"> </w:t>
      </w:r>
    </w:p>
    <w:p w14:paraId="4A3244AC" w14:textId="65576486" w:rsidR="00607EFF" w:rsidRPr="000163D2" w:rsidRDefault="002145C2">
      <w:pPr>
        <w:rPr>
          <w:rFonts w:ascii="Arial" w:hAnsi="Arial" w:cs="Arial"/>
        </w:rPr>
      </w:pPr>
      <w:r w:rsidRPr="000163D2">
        <w:rPr>
          <w:rFonts w:ascii="Arial" w:hAnsi="Arial" w:cs="Arial"/>
        </w:rPr>
        <w:t xml:space="preserve">PPA rate </w:t>
      </w:r>
      <w:r w:rsidR="00F351E0" w:rsidRPr="000163D2">
        <w:rPr>
          <w:rFonts w:ascii="Arial" w:hAnsi="Arial" w:cs="Arial"/>
        </w:rPr>
        <w:t>–</w:t>
      </w:r>
      <w:r w:rsidRPr="000163D2">
        <w:rPr>
          <w:rFonts w:ascii="Arial" w:hAnsi="Arial" w:cs="Arial"/>
        </w:rPr>
        <w:t xml:space="preserve"> </w:t>
      </w:r>
      <w:r w:rsidR="00F351E0" w:rsidRPr="000163D2">
        <w:rPr>
          <w:rFonts w:ascii="Arial" w:hAnsi="Arial" w:cs="Arial"/>
        </w:rPr>
        <w:t xml:space="preserve">In addition to its relationship to the background energy pricing, the PPA rate can be chosen to be set at an alternative level to increase return on investment or increase business savings. </w:t>
      </w:r>
      <w:r w:rsidR="009919D7" w:rsidRPr="000163D2">
        <w:rPr>
          <w:rFonts w:ascii="Arial" w:hAnsi="Arial" w:cs="Arial"/>
        </w:rPr>
        <w:t xml:space="preserve">The 25% discount rate presumed is relatively arbitrary, but reflects </w:t>
      </w:r>
      <w:r w:rsidR="002B247F" w:rsidRPr="000163D2">
        <w:rPr>
          <w:rFonts w:ascii="Arial" w:hAnsi="Arial" w:cs="Arial"/>
        </w:rPr>
        <w:t xml:space="preserve">activity </w:t>
      </w:r>
      <w:r w:rsidR="00CA1187">
        <w:rPr>
          <w:rFonts w:ascii="Arial" w:hAnsi="Arial" w:cs="Arial"/>
        </w:rPr>
        <w:t>elsewhere</w:t>
      </w:r>
      <w:r w:rsidR="002B247F" w:rsidRPr="000163D2">
        <w:rPr>
          <w:rFonts w:ascii="Arial" w:hAnsi="Arial" w:cs="Arial"/>
        </w:rPr>
        <w:t xml:space="preserve">. </w:t>
      </w:r>
      <w:r w:rsidR="009202E4" w:rsidRPr="000163D2">
        <w:rPr>
          <w:rFonts w:ascii="Arial" w:hAnsi="Arial" w:cs="Arial"/>
        </w:rPr>
        <w:t xml:space="preserve"> Any increase in PPA discount rate will have a corresponding increase in the risk</w:t>
      </w:r>
      <w:r w:rsidR="00E57D2A" w:rsidRPr="000163D2">
        <w:rPr>
          <w:rFonts w:ascii="Arial" w:hAnsi="Arial" w:cs="Arial"/>
        </w:rPr>
        <w:t>s of decreasing background energy prices.</w:t>
      </w:r>
      <w:r w:rsidR="00E75D1E" w:rsidRPr="000163D2">
        <w:rPr>
          <w:rFonts w:ascii="Arial" w:hAnsi="Arial" w:cs="Arial"/>
        </w:rPr>
        <w:t xml:space="preserve"> </w:t>
      </w:r>
      <w:r w:rsidR="002000A2" w:rsidRPr="000163D2">
        <w:rPr>
          <w:rFonts w:ascii="Arial" w:hAnsi="Arial" w:cs="Arial"/>
        </w:rPr>
        <w:t>The decision on s</w:t>
      </w:r>
      <w:r w:rsidR="00E75D1E" w:rsidRPr="000163D2">
        <w:rPr>
          <w:rFonts w:ascii="Arial" w:hAnsi="Arial" w:cs="Arial"/>
        </w:rPr>
        <w:t>etting the rate of the PPA</w:t>
      </w:r>
      <w:r w:rsidR="002000A2" w:rsidRPr="000163D2">
        <w:rPr>
          <w:rFonts w:ascii="Arial" w:hAnsi="Arial" w:cs="Arial"/>
        </w:rPr>
        <w:t xml:space="preserve"> should therefore</w:t>
      </w:r>
      <w:r w:rsidR="00E75D1E" w:rsidRPr="000163D2">
        <w:rPr>
          <w:rFonts w:ascii="Arial" w:hAnsi="Arial" w:cs="Arial"/>
        </w:rPr>
        <w:t xml:space="preserve"> </w:t>
      </w:r>
      <w:r w:rsidR="002000A2" w:rsidRPr="000163D2">
        <w:rPr>
          <w:rFonts w:ascii="Arial" w:hAnsi="Arial" w:cs="Arial"/>
        </w:rPr>
        <w:t xml:space="preserve">be made by considering the priorities of return on investment rate, risk appetite, and business bill savings. </w:t>
      </w:r>
      <w:r w:rsidR="00E57D2A" w:rsidRPr="000163D2">
        <w:rPr>
          <w:rFonts w:ascii="Arial" w:hAnsi="Arial" w:cs="Arial"/>
        </w:rPr>
        <w:t xml:space="preserve"> </w:t>
      </w:r>
      <w:r w:rsidR="002B247F" w:rsidRPr="000163D2">
        <w:rPr>
          <w:rFonts w:ascii="Arial" w:hAnsi="Arial" w:cs="Arial"/>
        </w:rPr>
        <w:t>Alterative PPA rates, presuming a £0.25/kWh for 25 years, are considered:</w:t>
      </w:r>
    </w:p>
    <w:tbl>
      <w:tblPr>
        <w:tblW w:w="9009" w:type="dxa"/>
        <w:tblLook w:val="04A0" w:firstRow="1" w:lastRow="0" w:firstColumn="1" w:lastColumn="0" w:noHBand="0" w:noVBand="1"/>
      </w:tblPr>
      <w:tblGrid>
        <w:gridCol w:w="2547"/>
        <w:gridCol w:w="1062"/>
        <w:gridCol w:w="1800"/>
        <w:gridCol w:w="1800"/>
        <w:gridCol w:w="1800"/>
      </w:tblGrid>
      <w:tr w:rsidR="00C064A9" w:rsidRPr="000163D2" w14:paraId="769006FB" w14:textId="188747F3" w:rsidTr="007A0115">
        <w:trPr>
          <w:trHeight w:val="295"/>
        </w:trPr>
        <w:tc>
          <w:tcPr>
            <w:tcW w:w="2547" w:type="dxa"/>
            <w:tcBorders>
              <w:top w:val="single" w:sz="4" w:space="0" w:color="auto"/>
              <w:left w:val="single" w:sz="4" w:space="0" w:color="auto"/>
              <w:bottom w:val="single" w:sz="4" w:space="0" w:color="auto"/>
              <w:right w:val="single" w:sz="4" w:space="0" w:color="auto"/>
            </w:tcBorders>
            <w:shd w:val="clear" w:color="000000" w:fill="E7E6E6"/>
            <w:noWrap/>
            <w:vAlign w:val="bottom"/>
          </w:tcPr>
          <w:p w14:paraId="4D97F3A0" w14:textId="77777777" w:rsidR="00C064A9" w:rsidRPr="000163D2" w:rsidRDefault="00C064A9" w:rsidP="00C064A9">
            <w:pPr>
              <w:spacing w:after="0" w:line="240" w:lineRule="auto"/>
              <w:rPr>
                <w:rFonts w:ascii="Arial" w:eastAsia="Times New Roman" w:hAnsi="Arial" w:cs="Arial"/>
                <w:color w:val="000000"/>
                <w:kern w:val="0"/>
                <w:lang w:eastAsia="en-GB"/>
                <w14:ligatures w14:val="none"/>
              </w:rPr>
            </w:pPr>
          </w:p>
        </w:tc>
        <w:tc>
          <w:tcPr>
            <w:tcW w:w="1062" w:type="dxa"/>
            <w:tcBorders>
              <w:top w:val="single" w:sz="4" w:space="0" w:color="auto"/>
              <w:left w:val="nil"/>
              <w:bottom w:val="single" w:sz="4" w:space="0" w:color="auto"/>
              <w:right w:val="single" w:sz="4" w:space="0" w:color="auto"/>
            </w:tcBorders>
            <w:shd w:val="clear" w:color="000000" w:fill="E7E6E6"/>
            <w:noWrap/>
            <w:vAlign w:val="bottom"/>
          </w:tcPr>
          <w:p w14:paraId="596A2261" w14:textId="77777777" w:rsidR="00C064A9" w:rsidRPr="000163D2" w:rsidRDefault="00C064A9" w:rsidP="00C064A9">
            <w:pPr>
              <w:spacing w:after="0" w:line="240" w:lineRule="auto"/>
              <w:rPr>
                <w:rFonts w:ascii="Arial" w:eastAsia="Times New Roman" w:hAnsi="Arial" w:cs="Arial"/>
                <w:color w:val="000000"/>
                <w:kern w:val="0"/>
                <w:lang w:eastAsia="en-GB"/>
                <w14:ligatures w14:val="none"/>
              </w:rPr>
            </w:pPr>
          </w:p>
        </w:tc>
        <w:tc>
          <w:tcPr>
            <w:tcW w:w="1800" w:type="dxa"/>
            <w:tcBorders>
              <w:top w:val="single" w:sz="4" w:space="0" w:color="auto"/>
              <w:left w:val="nil"/>
              <w:bottom w:val="single" w:sz="4" w:space="0" w:color="auto"/>
              <w:right w:val="single" w:sz="4" w:space="0" w:color="auto"/>
            </w:tcBorders>
            <w:noWrap/>
            <w:vAlign w:val="bottom"/>
          </w:tcPr>
          <w:p w14:paraId="57B5DA99" w14:textId="6ADC5B1E" w:rsidR="00C064A9" w:rsidRPr="000163D2" w:rsidRDefault="00C064A9" w:rsidP="00C064A9">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30% discount</w:t>
            </w:r>
          </w:p>
        </w:tc>
        <w:tc>
          <w:tcPr>
            <w:tcW w:w="1800" w:type="dxa"/>
            <w:tcBorders>
              <w:top w:val="single" w:sz="4" w:space="0" w:color="auto"/>
              <w:left w:val="nil"/>
              <w:bottom w:val="single" w:sz="4" w:space="0" w:color="auto"/>
              <w:right w:val="single" w:sz="4" w:space="0" w:color="auto"/>
            </w:tcBorders>
          </w:tcPr>
          <w:p w14:paraId="5E7DC359" w14:textId="583A96EF" w:rsidR="00C064A9" w:rsidRPr="000163D2" w:rsidRDefault="00AB3F60" w:rsidP="00C064A9">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40% discount</w:t>
            </w:r>
          </w:p>
        </w:tc>
        <w:tc>
          <w:tcPr>
            <w:tcW w:w="1800" w:type="dxa"/>
            <w:tcBorders>
              <w:top w:val="single" w:sz="4" w:space="0" w:color="auto"/>
              <w:left w:val="nil"/>
              <w:bottom w:val="single" w:sz="4" w:space="0" w:color="auto"/>
              <w:right w:val="single" w:sz="4" w:space="0" w:color="auto"/>
            </w:tcBorders>
          </w:tcPr>
          <w:p w14:paraId="18DFE948" w14:textId="7DE7B278" w:rsidR="00C064A9" w:rsidRPr="000163D2" w:rsidRDefault="00AB3F60" w:rsidP="00C064A9">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50% discount</w:t>
            </w:r>
          </w:p>
        </w:tc>
      </w:tr>
      <w:tr w:rsidR="009202E4" w:rsidRPr="000163D2" w14:paraId="0296D93D" w14:textId="3A8CC0CA" w:rsidTr="007A0115">
        <w:trPr>
          <w:trHeight w:val="295"/>
        </w:trPr>
        <w:tc>
          <w:tcPr>
            <w:tcW w:w="2547"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5A583C0C"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062" w:type="dxa"/>
            <w:tcBorders>
              <w:top w:val="single" w:sz="4" w:space="0" w:color="auto"/>
              <w:left w:val="nil"/>
              <w:bottom w:val="single" w:sz="4" w:space="0" w:color="auto"/>
              <w:right w:val="single" w:sz="4" w:space="0" w:color="auto"/>
            </w:tcBorders>
            <w:shd w:val="clear" w:color="000000" w:fill="E7E6E6"/>
            <w:noWrap/>
            <w:vAlign w:val="bottom"/>
            <w:hideMark/>
          </w:tcPr>
          <w:p w14:paraId="06047AE5"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1800" w:type="dxa"/>
            <w:tcBorders>
              <w:top w:val="single" w:sz="4" w:space="0" w:color="auto"/>
              <w:left w:val="nil"/>
              <w:bottom w:val="single" w:sz="4" w:space="0" w:color="auto"/>
              <w:right w:val="single" w:sz="4" w:space="0" w:color="auto"/>
            </w:tcBorders>
            <w:noWrap/>
            <w:vAlign w:val="bottom"/>
            <w:hideMark/>
          </w:tcPr>
          <w:p w14:paraId="74EB5132"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650.00</w:t>
            </w:r>
          </w:p>
        </w:tc>
        <w:tc>
          <w:tcPr>
            <w:tcW w:w="1800" w:type="dxa"/>
            <w:tcBorders>
              <w:top w:val="single" w:sz="4" w:space="0" w:color="auto"/>
              <w:left w:val="single" w:sz="4" w:space="0" w:color="auto"/>
              <w:bottom w:val="single" w:sz="4" w:space="0" w:color="auto"/>
              <w:right w:val="single" w:sz="4" w:space="0" w:color="auto"/>
            </w:tcBorders>
            <w:vAlign w:val="bottom"/>
          </w:tcPr>
          <w:p w14:paraId="4BD747A5" w14:textId="06C10F5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650.00</w:t>
            </w:r>
          </w:p>
        </w:tc>
        <w:tc>
          <w:tcPr>
            <w:tcW w:w="1800" w:type="dxa"/>
            <w:tcBorders>
              <w:top w:val="single" w:sz="4" w:space="0" w:color="auto"/>
              <w:left w:val="single" w:sz="4" w:space="0" w:color="auto"/>
              <w:bottom w:val="single" w:sz="4" w:space="0" w:color="auto"/>
              <w:right w:val="single" w:sz="4" w:space="0" w:color="auto"/>
            </w:tcBorders>
            <w:vAlign w:val="bottom"/>
          </w:tcPr>
          <w:p w14:paraId="44CCDED9" w14:textId="321DB3B6"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650.00</w:t>
            </w:r>
          </w:p>
        </w:tc>
      </w:tr>
      <w:tr w:rsidR="009202E4" w:rsidRPr="000163D2" w14:paraId="23B35997" w14:textId="540F8EB3"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7018A631"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062" w:type="dxa"/>
            <w:tcBorders>
              <w:top w:val="nil"/>
              <w:left w:val="nil"/>
              <w:bottom w:val="single" w:sz="4" w:space="0" w:color="auto"/>
              <w:right w:val="single" w:sz="4" w:space="0" w:color="auto"/>
            </w:tcBorders>
            <w:shd w:val="clear" w:color="000000" w:fill="E7E6E6"/>
            <w:noWrap/>
            <w:vAlign w:val="bottom"/>
            <w:hideMark/>
          </w:tcPr>
          <w:p w14:paraId="7CAC8602"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1800" w:type="dxa"/>
            <w:tcBorders>
              <w:top w:val="nil"/>
              <w:left w:val="nil"/>
              <w:bottom w:val="single" w:sz="4" w:space="0" w:color="auto"/>
              <w:right w:val="single" w:sz="4" w:space="0" w:color="auto"/>
            </w:tcBorders>
            <w:noWrap/>
            <w:vAlign w:val="bottom"/>
            <w:hideMark/>
          </w:tcPr>
          <w:p w14:paraId="019DF457"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552,500.00</w:t>
            </w:r>
          </w:p>
        </w:tc>
        <w:tc>
          <w:tcPr>
            <w:tcW w:w="1800" w:type="dxa"/>
            <w:tcBorders>
              <w:top w:val="nil"/>
              <w:left w:val="single" w:sz="4" w:space="0" w:color="auto"/>
              <w:bottom w:val="single" w:sz="4" w:space="0" w:color="auto"/>
              <w:right w:val="single" w:sz="4" w:space="0" w:color="auto"/>
            </w:tcBorders>
            <w:vAlign w:val="bottom"/>
          </w:tcPr>
          <w:p w14:paraId="005FD0B8" w14:textId="37763C85"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552,500.00</w:t>
            </w:r>
          </w:p>
        </w:tc>
        <w:tc>
          <w:tcPr>
            <w:tcW w:w="1800" w:type="dxa"/>
            <w:tcBorders>
              <w:top w:val="nil"/>
              <w:left w:val="single" w:sz="4" w:space="0" w:color="auto"/>
              <w:bottom w:val="single" w:sz="4" w:space="0" w:color="auto"/>
              <w:right w:val="single" w:sz="4" w:space="0" w:color="auto"/>
            </w:tcBorders>
            <w:vAlign w:val="bottom"/>
          </w:tcPr>
          <w:p w14:paraId="73E25D63" w14:textId="38842622"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552,500.00</w:t>
            </w:r>
          </w:p>
        </w:tc>
      </w:tr>
      <w:tr w:rsidR="009202E4" w:rsidRPr="000163D2" w14:paraId="1F5A6129" w14:textId="7256E1B6"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3280C13C"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062" w:type="dxa"/>
            <w:tcBorders>
              <w:top w:val="nil"/>
              <w:left w:val="nil"/>
              <w:bottom w:val="single" w:sz="4" w:space="0" w:color="auto"/>
              <w:right w:val="single" w:sz="4" w:space="0" w:color="auto"/>
            </w:tcBorders>
            <w:shd w:val="clear" w:color="000000" w:fill="E7E6E6"/>
            <w:noWrap/>
            <w:vAlign w:val="bottom"/>
            <w:hideMark/>
          </w:tcPr>
          <w:p w14:paraId="1081F5CD"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1800" w:type="dxa"/>
            <w:tcBorders>
              <w:top w:val="nil"/>
              <w:left w:val="nil"/>
              <w:bottom w:val="single" w:sz="4" w:space="0" w:color="auto"/>
              <w:right w:val="single" w:sz="4" w:space="0" w:color="auto"/>
            </w:tcBorders>
            <w:noWrap/>
            <w:vAlign w:val="bottom"/>
            <w:hideMark/>
          </w:tcPr>
          <w:p w14:paraId="64BF70E1"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13,014,663.15</w:t>
            </w:r>
          </w:p>
        </w:tc>
        <w:tc>
          <w:tcPr>
            <w:tcW w:w="1800" w:type="dxa"/>
            <w:tcBorders>
              <w:top w:val="nil"/>
              <w:left w:val="single" w:sz="4" w:space="0" w:color="auto"/>
              <w:bottom w:val="single" w:sz="4" w:space="0" w:color="auto"/>
              <w:right w:val="single" w:sz="4" w:space="0" w:color="auto"/>
            </w:tcBorders>
            <w:vAlign w:val="bottom"/>
          </w:tcPr>
          <w:p w14:paraId="1D3F1412" w14:textId="4DFC91D5"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13,014,663.15</w:t>
            </w:r>
          </w:p>
        </w:tc>
        <w:tc>
          <w:tcPr>
            <w:tcW w:w="1800" w:type="dxa"/>
            <w:tcBorders>
              <w:top w:val="nil"/>
              <w:left w:val="single" w:sz="4" w:space="0" w:color="auto"/>
              <w:bottom w:val="single" w:sz="4" w:space="0" w:color="auto"/>
              <w:right w:val="single" w:sz="4" w:space="0" w:color="auto"/>
            </w:tcBorders>
            <w:vAlign w:val="bottom"/>
          </w:tcPr>
          <w:p w14:paraId="0A1E0891" w14:textId="40B7B819"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13,014,663.15</w:t>
            </w:r>
          </w:p>
        </w:tc>
      </w:tr>
      <w:tr w:rsidR="009202E4" w:rsidRPr="000163D2" w14:paraId="115F26AA" w14:textId="6515B449"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694E35F6"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062" w:type="dxa"/>
            <w:tcBorders>
              <w:top w:val="nil"/>
              <w:left w:val="nil"/>
              <w:bottom w:val="single" w:sz="4" w:space="0" w:color="auto"/>
              <w:right w:val="single" w:sz="4" w:space="0" w:color="auto"/>
            </w:tcBorders>
            <w:shd w:val="clear" w:color="000000" w:fill="E7E6E6"/>
            <w:noWrap/>
            <w:vAlign w:val="bottom"/>
            <w:hideMark/>
          </w:tcPr>
          <w:p w14:paraId="787916EC"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1800" w:type="dxa"/>
            <w:tcBorders>
              <w:top w:val="nil"/>
              <w:left w:val="nil"/>
              <w:bottom w:val="single" w:sz="4" w:space="0" w:color="auto"/>
              <w:right w:val="single" w:sz="4" w:space="0" w:color="auto"/>
            </w:tcBorders>
            <w:noWrap/>
            <w:vAlign w:val="bottom"/>
            <w:hideMark/>
          </w:tcPr>
          <w:p w14:paraId="587165E7"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114.40</w:t>
            </w:r>
          </w:p>
        </w:tc>
        <w:tc>
          <w:tcPr>
            <w:tcW w:w="1800" w:type="dxa"/>
            <w:tcBorders>
              <w:top w:val="nil"/>
              <w:left w:val="single" w:sz="4" w:space="0" w:color="auto"/>
              <w:bottom w:val="single" w:sz="4" w:space="0" w:color="auto"/>
              <w:right w:val="single" w:sz="4" w:space="0" w:color="auto"/>
            </w:tcBorders>
            <w:vAlign w:val="bottom"/>
          </w:tcPr>
          <w:p w14:paraId="69589562" w14:textId="6D737836"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114.40</w:t>
            </w:r>
          </w:p>
        </w:tc>
        <w:tc>
          <w:tcPr>
            <w:tcW w:w="1800" w:type="dxa"/>
            <w:tcBorders>
              <w:top w:val="nil"/>
              <w:left w:val="single" w:sz="4" w:space="0" w:color="auto"/>
              <w:bottom w:val="single" w:sz="4" w:space="0" w:color="auto"/>
              <w:right w:val="single" w:sz="4" w:space="0" w:color="auto"/>
            </w:tcBorders>
            <w:vAlign w:val="bottom"/>
          </w:tcPr>
          <w:p w14:paraId="0CB236AE" w14:textId="631E7770"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114.40</w:t>
            </w:r>
          </w:p>
        </w:tc>
      </w:tr>
      <w:tr w:rsidR="009202E4" w:rsidRPr="000163D2" w14:paraId="081314C1" w14:textId="3DCAC9E8"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0A5AEFC6"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062" w:type="dxa"/>
            <w:tcBorders>
              <w:top w:val="nil"/>
              <w:left w:val="nil"/>
              <w:bottom w:val="single" w:sz="4" w:space="0" w:color="auto"/>
              <w:right w:val="single" w:sz="4" w:space="0" w:color="auto"/>
            </w:tcBorders>
            <w:shd w:val="clear" w:color="000000" w:fill="E7E6E6"/>
            <w:noWrap/>
            <w:vAlign w:val="bottom"/>
            <w:hideMark/>
          </w:tcPr>
          <w:p w14:paraId="5DAD3241"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1800" w:type="dxa"/>
            <w:tcBorders>
              <w:top w:val="nil"/>
              <w:left w:val="nil"/>
              <w:bottom w:val="single" w:sz="4" w:space="0" w:color="auto"/>
              <w:right w:val="single" w:sz="4" w:space="0" w:color="auto"/>
            </w:tcBorders>
            <w:noWrap/>
            <w:vAlign w:val="bottom"/>
            <w:hideMark/>
          </w:tcPr>
          <w:p w14:paraId="586DD1B6"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2,694.69</w:t>
            </w:r>
          </w:p>
        </w:tc>
        <w:tc>
          <w:tcPr>
            <w:tcW w:w="1800" w:type="dxa"/>
            <w:tcBorders>
              <w:top w:val="nil"/>
              <w:left w:val="single" w:sz="4" w:space="0" w:color="auto"/>
              <w:bottom w:val="single" w:sz="4" w:space="0" w:color="auto"/>
              <w:right w:val="single" w:sz="4" w:space="0" w:color="auto"/>
            </w:tcBorders>
            <w:vAlign w:val="bottom"/>
          </w:tcPr>
          <w:p w14:paraId="2E8E06D0" w14:textId="01D795AC"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2,694.69</w:t>
            </w:r>
          </w:p>
        </w:tc>
        <w:tc>
          <w:tcPr>
            <w:tcW w:w="1800" w:type="dxa"/>
            <w:tcBorders>
              <w:top w:val="nil"/>
              <w:left w:val="single" w:sz="4" w:space="0" w:color="auto"/>
              <w:bottom w:val="single" w:sz="4" w:space="0" w:color="auto"/>
              <w:right w:val="single" w:sz="4" w:space="0" w:color="auto"/>
            </w:tcBorders>
            <w:vAlign w:val="bottom"/>
          </w:tcPr>
          <w:p w14:paraId="27B08DC4" w14:textId="22D8F428"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2,694.69</w:t>
            </w:r>
          </w:p>
        </w:tc>
      </w:tr>
      <w:tr w:rsidR="009202E4" w:rsidRPr="000163D2" w14:paraId="248FF418" w14:textId="56A8596B"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5F0FD739" w14:textId="7EC79E12"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Year 1 </w:t>
            </w:r>
            <w:r w:rsidR="00E57D2A" w:rsidRPr="000163D2">
              <w:rPr>
                <w:rFonts w:ascii="Arial" w:eastAsia="Times New Roman" w:hAnsi="Arial" w:cs="Arial"/>
                <w:color w:val="000000"/>
                <w:kern w:val="0"/>
                <w:lang w:eastAsia="en-GB"/>
                <w14:ligatures w14:val="none"/>
              </w:rPr>
              <w:t>business</w:t>
            </w:r>
            <w:r w:rsidRPr="000163D2">
              <w:rPr>
                <w:rFonts w:ascii="Arial" w:eastAsia="Times New Roman" w:hAnsi="Arial" w:cs="Arial"/>
                <w:color w:val="000000"/>
                <w:kern w:val="0"/>
                <w:lang w:eastAsia="en-GB"/>
                <w14:ligatures w14:val="none"/>
              </w:rPr>
              <w:t xml:space="preserve"> saving</w:t>
            </w:r>
          </w:p>
        </w:tc>
        <w:tc>
          <w:tcPr>
            <w:tcW w:w="1062" w:type="dxa"/>
            <w:tcBorders>
              <w:top w:val="nil"/>
              <w:left w:val="nil"/>
              <w:bottom w:val="single" w:sz="4" w:space="0" w:color="auto"/>
              <w:right w:val="single" w:sz="4" w:space="0" w:color="auto"/>
            </w:tcBorders>
            <w:shd w:val="clear" w:color="000000" w:fill="E7E6E6"/>
            <w:noWrap/>
            <w:vAlign w:val="bottom"/>
            <w:hideMark/>
          </w:tcPr>
          <w:p w14:paraId="7DC09EDD"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619B7979"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24,862.50</w:t>
            </w:r>
          </w:p>
        </w:tc>
        <w:tc>
          <w:tcPr>
            <w:tcW w:w="1800" w:type="dxa"/>
            <w:tcBorders>
              <w:top w:val="nil"/>
              <w:left w:val="single" w:sz="4" w:space="0" w:color="auto"/>
              <w:bottom w:val="single" w:sz="4" w:space="0" w:color="auto"/>
              <w:right w:val="single" w:sz="4" w:space="0" w:color="auto"/>
            </w:tcBorders>
            <w:vAlign w:val="bottom"/>
          </w:tcPr>
          <w:p w14:paraId="621203FC" w14:textId="4695AA3F"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33,150.00</w:t>
            </w:r>
          </w:p>
        </w:tc>
        <w:tc>
          <w:tcPr>
            <w:tcW w:w="1800" w:type="dxa"/>
            <w:tcBorders>
              <w:top w:val="nil"/>
              <w:left w:val="single" w:sz="4" w:space="0" w:color="auto"/>
              <w:bottom w:val="single" w:sz="4" w:space="0" w:color="auto"/>
              <w:right w:val="single" w:sz="4" w:space="0" w:color="auto"/>
            </w:tcBorders>
            <w:vAlign w:val="bottom"/>
          </w:tcPr>
          <w:p w14:paraId="137B2FEC" w14:textId="781B6EA8"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41,437.50</w:t>
            </w:r>
          </w:p>
        </w:tc>
      </w:tr>
      <w:tr w:rsidR="009202E4" w:rsidRPr="000163D2" w14:paraId="26DEFD7B" w14:textId="171CED25"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41940E17" w14:textId="4FBA4659"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Total </w:t>
            </w:r>
            <w:r w:rsidR="00E57D2A" w:rsidRPr="000163D2">
              <w:rPr>
                <w:rFonts w:ascii="Arial" w:eastAsia="Times New Roman" w:hAnsi="Arial" w:cs="Arial"/>
                <w:color w:val="000000"/>
                <w:kern w:val="0"/>
                <w:lang w:eastAsia="en-GB"/>
                <w14:ligatures w14:val="none"/>
              </w:rPr>
              <w:t>business</w:t>
            </w:r>
            <w:r w:rsidRPr="000163D2">
              <w:rPr>
                <w:rFonts w:ascii="Arial" w:eastAsia="Times New Roman" w:hAnsi="Arial" w:cs="Arial"/>
                <w:color w:val="000000"/>
                <w:kern w:val="0"/>
                <w:lang w:eastAsia="en-GB"/>
                <w14:ligatures w14:val="none"/>
              </w:rPr>
              <w:t xml:space="preserve"> saving</w:t>
            </w:r>
          </w:p>
        </w:tc>
        <w:tc>
          <w:tcPr>
            <w:tcW w:w="1062" w:type="dxa"/>
            <w:tcBorders>
              <w:top w:val="nil"/>
              <w:left w:val="nil"/>
              <w:bottom w:val="single" w:sz="4" w:space="0" w:color="auto"/>
              <w:right w:val="single" w:sz="4" w:space="0" w:color="auto"/>
            </w:tcBorders>
            <w:shd w:val="clear" w:color="000000" w:fill="E7E6E6"/>
            <w:noWrap/>
            <w:vAlign w:val="bottom"/>
            <w:hideMark/>
          </w:tcPr>
          <w:p w14:paraId="67ED6C3C"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1A5E1882"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585,659.84</w:t>
            </w:r>
          </w:p>
        </w:tc>
        <w:tc>
          <w:tcPr>
            <w:tcW w:w="1800" w:type="dxa"/>
            <w:tcBorders>
              <w:top w:val="nil"/>
              <w:left w:val="single" w:sz="4" w:space="0" w:color="auto"/>
              <w:bottom w:val="single" w:sz="4" w:space="0" w:color="auto"/>
              <w:right w:val="single" w:sz="4" w:space="0" w:color="auto"/>
            </w:tcBorders>
            <w:vAlign w:val="bottom"/>
          </w:tcPr>
          <w:p w14:paraId="0413CA2A" w14:textId="76B106A8"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780,879.79</w:t>
            </w:r>
          </w:p>
        </w:tc>
        <w:tc>
          <w:tcPr>
            <w:tcW w:w="1800" w:type="dxa"/>
            <w:tcBorders>
              <w:top w:val="nil"/>
              <w:left w:val="single" w:sz="4" w:space="0" w:color="auto"/>
              <w:bottom w:val="single" w:sz="4" w:space="0" w:color="auto"/>
              <w:right w:val="single" w:sz="4" w:space="0" w:color="auto"/>
            </w:tcBorders>
            <w:vAlign w:val="bottom"/>
          </w:tcPr>
          <w:p w14:paraId="4BC265DA" w14:textId="4F7111D9"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976,099.74</w:t>
            </w:r>
          </w:p>
        </w:tc>
      </w:tr>
      <w:tr w:rsidR="009202E4" w:rsidRPr="000163D2" w14:paraId="7AA0D3D3" w14:textId="05CBD0FC"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53AF31BF"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062" w:type="dxa"/>
            <w:tcBorders>
              <w:top w:val="nil"/>
              <w:left w:val="nil"/>
              <w:bottom w:val="single" w:sz="4" w:space="0" w:color="auto"/>
              <w:right w:val="single" w:sz="4" w:space="0" w:color="auto"/>
            </w:tcBorders>
            <w:shd w:val="clear" w:color="000000" w:fill="E7E6E6"/>
            <w:noWrap/>
            <w:vAlign w:val="bottom"/>
            <w:hideMark/>
          </w:tcPr>
          <w:p w14:paraId="031452F8"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3DBF9AC2"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673,850.00</w:t>
            </w:r>
          </w:p>
        </w:tc>
        <w:tc>
          <w:tcPr>
            <w:tcW w:w="1800" w:type="dxa"/>
            <w:tcBorders>
              <w:top w:val="nil"/>
              <w:left w:val="single" w:sz="4" w:space="0" w:color="auto"/>
              <w:bottom w:val="single" w:sz="4" w:space="0" w:color="auto"/>
              <w:right w:val="single" w:sz="4" w:space="0" w:color="auto"/>
            </w:tcBorders>
            <w:vAlign w:val="bottom"/>
          </w:tcPr>
          <w:p w14:paraId="3609EA39" w14:textId="00594EBA"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673,850.00</w:t>
            </w:r>
          </w:p>
        </w:tc>
        <w:tc>
          <w:tcPr>
            <w:tcW w:w="1800" w:type="dxa"/>
            <w:tcBorders>
              <w:top w:val="nil"/>
              <w:left w:val="single" w:sz="4" w:space="0" w:color="auto"/>
              <w:bottom w:val="single" w:sz="4" w:space="0" w:color="auto"/>
              <w:right w:val="single" w:sz="4" w:space="0" w:color="auto"/>
            </w:tcBorders>
            <w:vAlign w:val="bottom"/>
          </w:tcPr>
          <w:p w14:paraId="771CFD0E" w14:textId="3FC6A48C"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673,850.00</w:t>
            </w:r>
          </w:p>
        </w:tc>
      </w:tr>
      <w:tr w:rsidR="009202E4" w:rsidRPr="000163D2" w14:paraId="4491364F" w14:textId="328A439F"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06EB4436"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062" w:type="dxa"/>
            <w:tcBorders>
              <w:top w:val="nil"/>
              <w:left w:val="nil"/>
              <w:bottom w:val="single" w:sz="4" w:space="0" w:color="auto"/>
              <w:right w:val="single" w:sz="4" w:space="0" w:color="auto"/>
            </w:tcBorders>
            <w:shd w:val="clear" w:color="000000" w:fill="E7E6E6"/>
            <w:noWrap/>
            <w:vAlign w:val="bottom"/>
            <w:hideMark/>
          </w:tcPr>
          <w:p w14:paraId="0AA47727"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627BDB19"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71,272.50</w:t>
            </w:r>
          </w:p>
        </w:tc>
        <w:tc>
          <w:tcPr>
            <w:tcW w:w="1800" w:type="dxa"/>
            <w:tcBorders>
              <w:top w:val="nil"/>
              <w:left w:val="single" w:sz="4" w:space="0" w:color="auto"/>
              <w:bottom w:val="single" w:sz="4" w:space="0" w:color="auto"/>
              <w:right w:val="single" w:sz="4" w:space="0" w:color="auto"/>
            </w:tcBorders>
            <w:vAlign w:val="bottom"/>
          </w:tcPr>
          <w:p w14:paraId="3B4B9AC0" w14:textId="7D2DD410"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62,985.00</w:t>
            </w:r>
          </w:p>
        </w:tc>
        <w:tc>
          <w:tcPr>
            <w:tcW w:w="1800" w:type="dxa"/>
            <w:tcBorders>
              <w:top w:val="nil"/>
              <w:left w:val="single" w:sz="4" w:space="0" w:color="auto"/>
              <w:bottom w:val="single" w:sz="4" w:space="0" w:color="auto"/>
              <w:right w:val="single" w:sz="4" w:space="0" w:color="auto"/>
            </w:tcBorders>
            <w:vAlign w:val="bottom"/>
          </w:tcPr>
          <w:p w14:paraId="7D50FA68" w14:textId="42A36C38"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54,697.50</w:t>
            </w:r>
          </w:p>
        </w:tc>
      </w:tr>
      <w:tr w:rsidR="009202E4" w:rsidRPr="000163D2" w14:paraId="0E076138" w14:textId="56C3C6C6"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11DD4194"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062" w:type="dxa"/>
            <w:tcBorders>
              <w:top w:val="nil"/>
              <w:left w:val="nil"/>
              <w:bottom w:val="single" w:sz="4" w:space="0" w:color="auto"/>
              <w:right w:val="single" w:sz="4" w:space="0" w:color="auto"/>
            </w:tcBorders>
            <w:shd w:val="clear" w:color="000000" w:fill="E7E6E6"/>
            <w:noWrap/>
            <w:vAlign w:val="bottom"/>
            <w:hideMark/>
          </w:tcPr>
          <w:p w14:paraId="70298C2D"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04F38A25" w14:textId="4A5D35F0" w:rsidR="009202E4" w:rsidRPr="000163D2" w:rsidRDefault="001E6378"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6.8</w:t>
            </w:r>
            <w:r w:rsidR="009202E4" w:rsidRPr="000163D2">
              <w:rPr>
                <w:rFonts w:ascii="Arial" w:eastAsia="Times New Roman" w:hAnsi="Arial" w:cs="Arial"/>
                <w:color w:val="000000"/>
                <w:kern w:val="0"/>
                <w:lang w:eastAsia="en-GB"/>
                <w14:ligatures w14:val="none"/>
              </w:rPr>
              <w:t>%</w:t>
            </w:r>
          </w:p>
        </w:tc>
        <w:tc>
          <w:tcPr>
            <w:tcW w:w="1800" w:type="dxa"/>
            <w:tcBorders>
              <w:top w:val="nil"/>
              <w:left w:val="single" w:sz="4" w:space="0" w:color="auto"/>
              <w:bottom w:val="single" w:sz="4" w:space="0" w:color="auto"/>
              <w:right w:val="single" w:sz="4" w:space="0" w:color="auto"/>
            </w:tcBorders>
            <w:vAlign w:val="bottom"/>
          </w:tcPr>
          <w:p w14:paraId="6CDB8106" w14:textId="7177825D" w:rsidR="009202E4" w:rsidRPr="000163D2" w:rsidRDefault="00E80BC7"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4.9</w:t>
            </w:r>
            <w:r w:rsidR="009202E4" w:rsidRPr="000163D2">
              <w:rPr>
                <w:rFonts w:ascii="Arial" w:hAnsi="Arial" w:cs="Arial"/>
                <w:color w:val="000000"/>
              </w:rPr>
              <w:t>%</w:t>
            </w:r>
          </w:p>
        </w:tc>
        <w:tc>
          <w:tcPr>
            <w:tcW w:w="1800" w:type="dxa"/>
            <w:tcBorders>
              <w:top w:val="nil"/>
              <w:left w:val="single" w:sz="4" w:space="0" w:color="auto"/>
              <w:bottom w:val="single" w:sz="4" w:space="0" w:color="auto"/>
              <w:right w:val="single" w:sz="4" w:space="0" w:color="auto"/>
            </w:tcBorders>
            <w:vAlign w:val="bottom"/>
          </w:tcPr>
          <w:p w14:paraId="2FAD7006" w14:textId="2B37642C" w:rsidR="009202E4" w:rsidRPr="000163D2" w:rsidRDefault="00181F7B"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2.8</w:t>
            </w:r>
            <w:r w:rsidR="009202E4" w:rsidRPr="000163D2">
              <w:rPr>
                <w:rFonts w:ascii="Arial" w:hAnsi="Arial" w:cs="Arial"/>
                <w:color w:val="000000"/>
              </w:rPr>
              <w:t>%</w:t>
            </w:r>
          </w:p>
        </w:tc>
      </w:tr>
      <w:tr w:rsidR="009202E4" w:rsidRPr="000163D2" w14:paraId="41BC5908" w14:textId="4979BC4F"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4C296886"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062" w:type="dxa"/>
            <w:tcBorders>
              <w:top w:val="nil"/>
              <w:left w:val="nil"/>
              <w:bottom w:val="single" w:sz="4" w:space="0" w:color="auto"/>
              <w:right w:val="single" w:sz="4" w:space="0" w:color="auto"/>
            </w:tcBorders>
            <w:shd w:val="clear" w:color="000000" w:fill="E7E6E6"/>
            <w:noWrap/>
            <w:vAlign w:val="bottom"/>
            <w:hideMark/>
          </w:tcPr>
          <w:p w14:paraId="6B9BCBF2"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52EBF900"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595,041.55</w:t>
            </w:r>
          </w:p>
        </w:tc>
        <w:tc>
          <w:tcPr>
            <w:tcW w:w="1800" w:type="dxa"/>
            <w:tcBorders>
              <w:top w:val="nil"/>
              <w:left w:val="single" w:sz="4" w:space="0" w:color="auto"/>
              <w:bottom w:val="single" w:sz="4" w:space="0" w:color="auto"/>
              <w:right w:val="single" w:sz="4" w:space="0" w:color="auto"/>
            </w:tcBorders>
            <w:vAlign w:val="bottom"/>
          </w:tcPr>
          <w:p w14:paraId="4CC9C87F" w14:textId="02DEA04D"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399,821.60</w:t>
            </w:r>
          </w:p>
        </w:tc>
        <w:tc>
          <w:tcPr>
            <w:tcW w:w="1800" w:type="dxa"/>
            <w:tcBorders>
              <w:top w:val="nil"/>
              <w:left w:val="single" w:sz="4" w:space="0" w:color="auto"/>
              <w:bottom w:val="single" w:sz="4" w:space="0" w:color="auto"/>
              <w:right w:val="single" w:sz="4" w:space="0" w:color="auto"/>
            </w:tcBorders>
            <w:vAlign w:val="bottom"/>
          </w:tcPr>
          <w:p w14:paraId="5E3A0515" w14:textId="27E85948"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204,601.65</w:t>
            </w:r>
          </w:p>
        </w:tc>
      </w:tr>
      <w:tr w:rsidR="009202E4" w:rsidRPr="000163D2" w14:paraId="029E7749" w14:textId="4EC5ADFE"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71B04E30"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062" w:type="dxa"/>
            <w:tcBorders>
              <w:top w:val="nil"/>
              <w:left w:val="nil"/>
              <w:bottom w:val="single" w:sz="4" w:space="0" w:color="auto"/>
              <w:right w:val="single" w:sz="4" w:space="0" w:color="auto"/>
            </w:tcBorders>
            <w:shd w:val="clear" w:color="000000" w:fill="E7E6E6"/>
            <w:noWrap/>
            <w:vAlign w:val="bottom"/>
            <w:hideMark/>
          </w:tcPr>
          <w:p w14:paraId="13B46FD1"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1800" w:type="dxa"/>
            <w:tcBorders>
              <w:top w:val="nil"/>
              <w:left w:val="nil"/>
              <w:bottom w:val="single" w:sz="4" w:space="0" w:color="auto"/>
              <w:right w:val="single" w:sz="4" w:space="0" w:color="auto"/>
            </w:tcBorders>
            <w:noWrap/>
            <w:vAlign w:val="bottom"/>
            <w:hideMark/>
          </w:tcPr>
          <w:p w14:paraId="0C325974"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211,525.27</w:t>
            </w:r>
          </w:p>
        </w:tc>
        <w:tc>
          <w:tcPr>
            <w:tcW w:w="1800" w:type="dxa"/>
            <w:tcBorders>
              <w:top w:val="nil"/>
              <w:left w:val="single" w:sz="4" w:space="0" w:color="auto"/>
              <w:bottom w:val="single" w:sz="4" w:space="0" w:color="auto"/>
              <w:right w:val="single" w:sz="4" w:space="0" w:color="auto"/>
            </w:tcBorders>
            <w:vAlign w:val="bottom"/>
          </w:tcPr>
          <w:p w14:paraId="43B956EC" w14:textId="31B8573B"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86,073.51</w:t>
            </w:r>
          </w:p>
        </w:tc>
        <w:tc>
          <w:tcPr>
            <w:tcW w:w="1800" w:type="dxa"/>
            <w:tcBorders>
              <w:top w:val="nil"/>
              <w:left w:val="single" w:sz="4" w:space="0" w:color="auto"/>
              <w:bottom w:val="single" w:sz="4" w:space="0" w:color="auto"/>
              <w:right w:val="single" w:sz="4" w:space="0" w:color="auto"/>
            </w:tcBorders>
            <w:vAlign w:val="bottom"/>
          </w:tcPr>
          <w:p w14:paraId="10B0D76C" w14:textId="17B5D8A1"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-39,378.26</w:t>
            </w:r>
          </w:p>
        </w:tc>
      </w:tr>
      <w:tr w:rsidR="009202E4" w:rsidRPr="000163D2" w14:paraId="56EF9159" w14:textId="6CBF9A1D" w:rsidTr="007A0115">
        <w:trPr>
          <w:trHeight w:val="295"/>
        </w:trPr>
        <w:tc>
          <w:tcPr>
            <w:tcW w:w="2547" w:type="dxa"/>
            <w:tcBorders>
              <w:top w:val="nil"/>
              <w:left w:val="single" w:sz="4" w:space="0" w:color="auto"/>
              <w:bottom w:val="single" w:sz="4" w:space="0" w:color="auto"/>
              <w:right w:val="single" w:sz="4" w:space="0" w:color="auto"/>
            </w:tcBorders>
            <w:shd w:val="clear" w:color="000000" w:fill="E7E6E6"/>
            <w:noWrap/>
            <w:vAlign w:val="bottom"/>
            <w:hideMark/>
          </w:tcPr>
          <w:p w14:paraId="1452CB38"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062" w:type="dxa"/>
            <w:tcBorders>
              <w:top w:val="nil"/>
              <w:left w:val="nil"/>
              <w:bottom w:val="single" w:sz="4" w:space="0" w:color="auto"/>
              <w:right w:val="single" w:sz="4" w:space="0" w:color="auto"/>
            </w:tcBorders>
            <w:shd w:val="clear" w:color="000000" w:fill="E7E6E6"/>
            <w:noWrap/>
            <w:vAlign w:val="bottom"/>
            <w:hideMark/>
          </w:tcPr>
          <w:p w14:paraId="474AD074" w14:textId="77777777" w:rsidR="009202E4" w:rsidRPr="000163D2" w:rsidRDefault="009202E4" w:rsidP="009202E4">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1800" w:type="dxa"/>
            <w:tcBorders>
              <w:top w:val="nil"/>
              <w:left w:val="nil"/>
              <w:bottom w:val="single" w:sz="4" w:space="0" w:color="auto"/>
              <w:right w:val="single" w:sz="4" w:space="0" w:color="auto"/>
            </w:tcBorders>
            <w:noWrap/>
            <w:vAlign w:val="bottom"/>
            <w:hideMark/>
          </w:tcPr>
          <w:p w14:paraId="1C2BC9F6" w14:textId="77777777"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10.9</w:t>
            </w:r>
          </w:p>
        </w:tc>
        <w:tc>
          <w:tcPr>
            <w:tcW w:w="1800" w:type="dxa"/>
            <w:tcBorders>
              <w:top w:val="nil"/>
              <w:left w:val="single" w:sz="4" w:space="0" w:color="auto"/>
              <w:bottom w:val="single" w:sz="4" w:space="0" w:color="auto"/>
              <w:right w:val="single" w:sz="4" w:space="0" w:color="auto"/>
            </w:tcBorders>
            <w:vAlign w:val="bottom"/>
          </w:tcPr>
          <w:p w14:paraId="6F7D0176" w14:textId="07F74130"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w:t>
            </w:r>
          </w:p>
        </w:tc>
        <w:tc>
          <w:tcPr>
            <w:tcW w:w="1800" w:type="dxa"/>
            <w:tcBorders>
              <w:top w:val="nil"/>
              <w:left w:val="single" w:sz="4" w:space="0" w:color="auto"/>
              <w:bottom w:val="single" w:sz="4" w:space="0" w:color="auto"/>
              <w:right w:val="single" w:sz="4" w:space="0" w:color="auto"/>
            </w:tcBorders>
            <w:vAlign w:val="bottom"/>
          </w:tcPr>
          <w:p w14:paraId="0D884160" w14:textId="3644582E" w:rsidR="009202E4" w:rsidRPr="000163D2" w:rsidRDefault="009202E4" w:rsidP="009202E4">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15.4</w:t>
            </w:r>
          </w:p>
        </w:tc>
      </w:tr>
    </w:tbl>
    <w:p w14:paraId="7617E19A" w14:textId="77777777" w:rsidR="006A2DFF" w:rsidRDefault="006A2DFF">
      <w:pPr>
        <w:rPr>
          <w:rFonts w:ascii="Arial" w:hAnsi="Arial" w:cs="Arial"/>
        </w:rPr>
      </w:pPr>
    </w:p>
    <w:p w14:paraId="644327CC" w14:textId="1BC52B39" w:rsidR="00C37047" w:rsidRPr="000163D2" w:rsidRDefault="00C37047">
      <w:pPr>
        <w:rPr>
          <w:rFonts w:ascii="Arial" w:hAnsi="Arial" w:cs="Arial"/>
        </w:rPr>
      </w:pPr>
      <w:r w:rsidRPr="000163D2">
        <w:rPr>
          <w:rFonts w:ascii="Arial" w:hAnsi="Arial" w:cs="Arial"/>
        </w:rPr>
        <w:t>On-site usage</w:t>
      </w:r>
      <w:r w:rsidR="00F73BDD" w:rsidRPr="000163D2">
        <w:rPr>
          <w:rFonts w:ascii="Arial" w:hAnsi="Arial" w:cs="Arial"/>
        </w:rPr>
        <w:t xml:space="preserve"> – building operating hours and electricity demand</w:t>
      </w:r>
      <w:r w:rsidR="006A55F9" w:rsidRPr="000163D2">
        <w:rPr>
          <w:rFonts w:ascii="Arial" w:hAnsi="Arial" w:cs="Arial"/>
        </w:rPr>
        <w:t>,</w:t>
      </w:r>
      <w:r w:rsidR="00F73BDD" w:rsidRPr="000163D2">
        <w:rPr>
          <w:rFonts w:ascii="Arial" w:hAnsi="Arial" w:cs="Arial"/>
        </w:rPr>
        <w:t xml:space="preserve"> plus any vacancy time from a business closing down</w:t>
      </w:r>
      <w:r w:rsidR="006A55F9" w:rsidRPr="000163D2">
        <w:rPr>
          <w:rFonts w:ascii="Arial" w:hAnsi="Arial" w:cs="Arial"/>
        </w:rPr>
        <w:t>,</w:t>
      </w:r>
      <w:r w:rsidR="00F73BDD" w:rsidRPr="000163D2">
        <w:rPr>
          <w:rFonts w:ascii="Arial" w:hAnsi="Arial" w:cs="Arial"/>
        </w:rPr>
        <w:t xml:space="preserve"> </w:t>
      </w:r>
      <w:r w:rsidR="005F0196" w:rsidRPr="000163D2">
        <w:rPr>
          <w:rFonts w:ascii="Arial" w:hAnsi="Arial" w:cs="Arial"/>
        </w:rPr>
        <w:t xml:space="preserve">will change the amount of electricity charged at the PPA rate and at the SEG rate. Maximising the PPA and minimising the SEG proportion </w:t>
      </w:r>
      <w:r w:rsidR="00D81196" w:rsidRPr="000163D2">
        <w:rPr>
          <w:rFonts w:ascii="Arial" w:hAnsi="Arial" w:cs="Arial"/>
        </w:rPr>
        <w:t xml:space="preserve">will ensure maximum returns. Half hourly electricity usage data from the business should be used by the supplier when sizing the </w:t>
      </w:r>
      <w:r w:rsidR="00FF6550" w:rsidRPr="000163D2">
        <w:rPr>
          <w:rFonts w:ascii="Arial" w:hAnsi="Arial" w:cs="Arial"/>
        </w:rPr>
        <w:t xml:space="preserve">solar </w:t>
      </w:r>
      <w:r w:rsidR="004B7B1C" w:rsidRPr="000163D2">
        <w:rPr>
          <w:rFonts w:ascii="Arial" w:hAnsi="Arial" w:cs="Arial"/>
        </w:rPr>
        <w:t>to maximise returns. A 50% and 70% on-site usage are considered as sensitivities:</w:t>
      </w:r>
    </w:p>
    <w:tbl>
      <w:tblPr>
        <w:tblW w:w="9009" w:type="dxa"/>
        <w:tblLook w:val="04A0" w:firstRow="1" w:lastRow="0" w:firstColumn="1" w:lastColumn="0" w:noHBand="0" w:noVBand="1"/>
      </w:tblPr>
      <w:tblGrid>
        <w:gridCol w:w="3184"/>
        <w:gridCol w:w="1327"/>
        <w:gridCol w:w="2249"/>
        <w:gridCol w:w="2249"/>
      </w:tblGrid>
      <w:tr w:rsidR="004B7B1C" w:rsidRPr="000163D2" w14:paraId="343016F9" w14:textId="77777777" w:rsidTr="00143CAB">
        <w:trPr>
          <w:trHeight w:val="295"/>
        </w:trPr>
        <w:tc>
          <w:tcPr>
            <w:tcW w:w="3184" w:type="dxa"/>
            <w:tcBorders>
              <w:top w:val="single" w:sz="4" w:space="0" w:color="auto"/>
              <w:left w:val="single" w:sz="4" w:space="0" w:color="auto"/>
              <w:bottom w:val="single" w:sz="4" w:space="0" w:color="auto"/>
              <w:right w:val="single" w:sz="4" w:space="0" w:color="auto"/>
            </w:tcBorders>
            <w:shd w:val="clear" w:color="000000" w:fill="E7E6E6"/>
            <w:noWrap/>
            <w:vAlign w:val="bottom"/>
          </w:tcPr>
          <w:p w14:paraId="60C1250E" w14:textId="77777777" w:rsidR="004B7B1C" w:rsidRPr="000163D2" w:rsidRDefault="004B7B1C" w:rsidP="005E10C5">
            <w:pPr>
              <w:spacing w:after="0" w:line="240" w:lineRule="auto"/>
              <w:rPr>
                <w:rFonts w:ascii="Arial" w:eastAsia="Times New Roman" w:hAnsi="Arial" w:cs="Arial"/>
                <w:color w:val="000000"/>
                <w:kern w:val="0"/>
                <w:lang w:eastAsia="en-GB"/>
                <w14:ligatures w14:val="none"/>
              </w:rPr>
            </w:pPr>
          </w:p>
        </w:tc>
        <w:tc>
          <w:tcPr>
            <w:tcW w:w="1327" w:type="dxa"/>
            <w:tcBorders>
              <w:top w:val="single" w:sz="4" w:space="0" w:color="auto"/>
              <w:left w:val="nil"/>
              <w:bottom w:val="single" w:sz="4" w:space="0" w:color="auto"/>
              <w:right w:val="single" w:sz="4" w:space="0" w:color="auto"/>
            </w:tcBorders>
            <w:shd w:val="clear" w:color="000000" w:fill="E7E6E6"/>
            <w:noWrap/>
            <w:vAlign w:val="bottom"/>
          </w:tcPr>
          <w:p w14:paraId="6CB763EC" w14:textId="77777777" w:rsidR="004B7B1C" w:rsidRPr="000163D2" w:rsidRDefault="004B7B1C" w:rsidP="005E10C5">
            <w:pPr>
              <w:spacing w:after="0" w:line="240" w:lineRule="auto"/>
              <w:rPr>
                <w:rFonts w:ascii="Arial" w:eastAsia="Times New Roman" w:hAnsi="Arial" w:cs="Arial"/>
                <w:color w:val="000000"/>
                <w:kern w:val="0"/>
                <w:lang w:eastAsia="en-GB"/>
                <w14:ligatures w14:val="none"/>
              </w:rPr>
            </w:pPr>
          </w:p>
        </w:tc>
        <w:tc>
          <w:tcPr>
            <w:tcW w:w="2249" w:type="dxa"/>
            <w:tcBorders>
              <w:top w:val="single" w:sz="4" w:space="0" w:color="auto"/>
              <w:left w:val="nil"/>
              <w:bottom w:val="single" w:sz="4" w:space="0" w:color="auto"/>
              <w:right w:val="single" w:sz="4" w:space="0" w:color="auto"/>
            </w:tcBorders>
            <w:noWrap/>
            <w:vAlign w:val="bottom"/>
          </w:tcPr>
          <w:p w14:paraId="52814CC5" w14:textId="38A3E492" w:rsidR="004B7B1C" w:rsidRPr="000163D2" w:rsidRDefault="00290FBD" w:rsidP="005E10C5">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50% usage</w:t>
            </w:r>
          </w:p>
        </w:tc>
        <w:tc>
          <w:tcPr>
            <w:tcW w:w="2249" w:type="dxa"/>
            <w:tcBorders>
              <w:top w:val="single" w:sz="4" w:space="0" w:color="auto"/>
              <w:left w:val="nil"/>
              <w:bottom w:val="single" w:sz="4" w:space="0" w:color="auto"/>
              <w:right w:val="single" w:sz="4" w:space="0" w:color="auto"/>
            </w:tcBorders>
          </w:tcPr>
          <w:p w14:paraId="456AFB1B" w14:textId="79EE052F" w:rsidR="004B7B1C" w:rsidRPr="000163D2" w:rsidRDefault="00290FBD" w:rsidP="005E10C5">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70% usage</w:t>
            </w:r>
          </w:p>
        </w:tc>
      </w:tr>
      <w:tr w:rsidR="00143CAB" w:rsidRPr="000163D2" w14:paraId="703F14C8" w14:textId="77777777" w:rsidTr="00143CAB">
        <w:trPr>
          <w:trHeight w:val="295"/>
        </w:trPr>
        <w:tc>
          <w:tcPr>
            <w:tcW w:w="318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3EE11F8"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327" w:type="dxa"/>
            <w:tcBorders>
              <w:top w:val="single" w:sz="4" w:space="0" w:color="auto"/>
              <w:left w:val="nil"/>
              <w:bottom w:val="single" w:sz="4" w:space="0" w:color="auto"/>
              <w:right w:val="single" w:sz="4" w:space="0" w:color="auto"/>
            </w:tcBorders>
            <w:shd w:val="clear" w:color="000000" w:fill="E7E6E6"/>
            <w:noWrap/>
            <w:vAlign w:val="bottom"/>
            <w:hideMark/>
          </w:tcPr>
          <w:p w14:paraId="4F3423D2"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2249" w:type="dxa"/>
            <w:tcBorders>
              <w:top w:val="single" w:sz="4" w:space="0" w:color="auto"/>
              <w:left w:val="single" w:sz="4" w:space="0" w:color="auto"/>
              <w:bottom w:val="single" w:sz="4" w:space="0" w:color="auto"/>
              <w:right w:val="single" w:sz="4" w:space="0" w:color="auto"/>
            </w:tcBorders>
            <w:noWrap/>
            <w:vAlign w:val="bottom"/>
          </w:tcPr>
          <w:p w14:paraId="1E4F0921" w14:textId="4ED52559"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650.00</w:t>
            </w:r>
          </w:p>
        </w:tc>
        <w:tc>
          <w:tcPr>
            <w:tcW w:w="2249" w:type="dxa"/>
            <w:tcBorders>
              <w:top w:val="single" w:sz="4" w:space="0" w:color="auto"/>
              <w:left w:val="single" w:sz="4" w:space="0" w:color="auto"/>
              <w:bottom w:val="single" w:sz="4" w:space="0" w:color="auto"/>
              <w:right w:val="single" w:sz="4" w:space="0" w:color="auto"/>
            </w:tcBorders>
            <w:vAlign w:val="bottom"/>
          </w:tcPr>
          <w:p w14:paraId="591E08A9" w14:textId="31D32C71"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650.00</w:t>
            </w:r>
          </w:p>
        </w:tc>
      </w:tr>
      <w:tr w:rsidR="00143CAB" w:rsidRPr="000163D2" w14:paraId="13C2DBDB"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3F0D313F"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327" w:type="dxa"/>
            <w:tcBorders>
              <w:top w:val="nil"/>
              <w:left w:val="nil"/>
              <w:bottom w:val="single" w:sz="4" w:space="0" w:color="auto"/>
              <w:right w:val="single" w:sz="4" w:space="0" w:color="auto"/>
            </w:tcBorders>
            <w:shd w:val="clear" w:color="000000" w:fill="E7E6E6"/>
            <w:noWrap/>
            <w:vAlign w:val="bottom"/>
            <w:hideMark/>
          </w:tcPr>
          <w:p w14:paraId="782709A3"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249" w:type="dxa"/>
            <w:tcBorders>
              <w:top w:val="nil"/>
              <w:left w:val="single" w:sz="4" w:space="0" w:color="auto"/>
              <w:bottom w:val="single" w:sz="4" w:space="0" w:color="auto"/>
              <w:right w:val="single" w:sz="4" w:space="0" w:color="auto"/>
            </w:tcBorders>
            <w:noWrap/>
            <w:vAlign w:val="bottom"/>
          </w:tcPr>
          <w:p w14:paraId="0CA9A48F" w14:textId="620696FB"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552,500.00</w:t>
            </w:r>
          </w:p>
        </w:tc>
        <w:tc>
          <w:tcPr>
            <w:tcW w:w="2249" w:type="dxa"/>
            <w:tcBorders>
              <w:top w:val="nil"/>
              <w:left w:val="single" w:sz="4" w:space="0" w:color="auto"/>
              <w:bottom w:val="single" w:sz="4" w:space="0" w:color="auto"/>
              <w:right w:val="single" w:sz="4" w:space="0" w:color="auto"/>
            </w:tcBorders>
            <w:vAlign w:val="bottom"/>
          </w:tcPr>
          <w:p w14:paraId="631ABC9E" w14:textId="0D5CAD71"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552,500.00</w:t>
            </w:r>
          </w:p>
        </w:tc>
      </w:tr>
      <w:tr w:rsidR="00143CAB" w:rsidRPr="000163D2" w14:paraId="52405EB8"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35792DF6"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327" w:type="dxa"/>
            <w:tcBorders>
              <w:top w:val="nil"/>
              <w:left w:val="nil"/>
              <w:bottom w:val="single" w:sz="4" w:space="0" w:color="auto"/>
              <w:right w:val="single" w:sz="4" w:space="0" w:color="auto"/>
            </w:tcBorders>
            <w:shd w:val="clear" w:color="000000" w:fill="E7E6E6"/>
            <w:noWrap/>
            <w:vAlign w:val="bottom"/>
            <w:hideMark/>
          </w:tcPr>
          <w:p w14:paraId="04E50233"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249" w:type="dxa"/>
            <w:tcBorders>
              <w:top w:val="nil"/>
              <w:left w:val="single" w:sz="4" w:space="0" w:color="auto"/>
              <w:bottom w:val="single" w:sz="4" w:space="0" w:color="auto"/>
              <w:right w:val="single" w:sz="4" w:space="0" w:color="auto"/>
            </w:tcBorders>
            <w:noWrap/>
            <w:vAlign w:val="bottom"/>
          </w:tcPr>
          <w:p w14:paraId="60920B1C" w14:textId="31DAF83F"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13,014,663.15</w:t>
            </w:r>
          </w:p>
        </w:tc>
        <w:tc>
          <w:tcPr>
            <w:tcW w:w="2249" w:type="dxa"/>
            <w:tcBorders>
              <w:top w:val="nil"/>
              <w:left w:val="single" w:sz="4" w:space="0" w:color="auto"/>
              <w:bottom w:val="single" w:sz="4" w:space="0" w:color="auto"/>
              <w:right w:val="single" w:sz="4" w:space="0" w:color="auto"/>
            </w:tcBorders>
            <w:vAlign w:val="bottom"/>
          </w:tcPr>
          <w:p w14:paraId="5DC10DEE" w14:textId="37768FFC"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13,014,663.15</w:t>
            </w:r>
          </w:p>
        </w:tc>
      </w:tr>
      <w:tr w:rsidR="00143CAB" w:rsidRPr="000163D2" w14:paraId="0957D192"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A7E8AF8"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33A60291"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249" w:type="dxa"/>
            <w:tcBorders>
              <w:top w:val="nil"/>
              <w:left w:val="single" w:sz="4" w:space="0" w:color="auto"/>
              <w:bottom w:val="single" w:sz="4" w:space="0" w:color="auto"/>
              <w:right w:val="single" w:sz="4" w:space="0" w:color="auto"/>
            </w:tcBorders>
            <w:noWrap/>
            <w:vAlign w:val="bottom"/>
          </w:tcPr>
          <w:p w14:paraId="02BD508B" w14:textId="3872534B"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114.40</w:t>
            </w:r>
          </w:p>
        </w:tc>
        <w:tc>
          <w:tcPr>
            <w:tcW w:w="2249" w:type="dxa"/>
            <w:tcBorders>
              <w:top w:val="nil"/>
              <w:left w:val="single" w:sz="4" w:space="0" w:color="auto"/>
              <w:bottom w:val="single" w:sz="4" w:space="0" w:color="auto"/>
              <w:right w:val="single" w:sz="4" w:space="0" w:color="auto"/>
            </w:tcBorders>
            <w:vAlign w:val="bottom"/>
          </w:tcPr>
          <w:p w14:paraId="33C78C22" w14:textId="5A7E7868"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114.40</w:t>
            </w:r>
          </w:p>
        </w:tc>
      </w:tr>
      <w:tr w:rsidR="00143CAB" w:rsidRPr="000163D2" w14:paraId="423BDD71"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90F70A9"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3061B3B9"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249" w:type="dxa"/>
            <w:tcBorders>
              <w:top w:val="nil"/>
              <w:left w:val="single" w:sz="4" w:space="0" w:color="auto"/>
              <w:bottom w:val="single" w:sz="4" w:space="0" w:color="auto"/>
              <w:right w:val="single" w:sz="4" w:space="0" w:color="auto"/>
            </w:tcBorders>
            <w:noWrap/>
            <w:vAlign w:val="bottom"/>
          </w:tcPr>
          <w:p w14:paraId="2F38A01E" w14:textId="14F225E3"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2,694.69</w:t>
            </w:r>
          </w:p>
        </w:tc>
        <w:tc>
          <w:tcPr>
            <w:tcW w:w="2249" w:type="dxa"/>
            <w:tcBorders>
              <w:top w:val="nil"/>
              <w:left w:val="single" w:sz="4" w:space="0" w:color="auto"/>
              <w:bottom w:val="single" w:sz="4" w:space="0" w:color="auto"/>
              <w:right w:val="single" w:sz="4" w:space="0" w:color="auto"/>
            </w:tcBorders>
            <w:vAlign w:val="bottom"/>
          </w:tcPr>
          <w:p w14:paraId="2A63658F" w14:textId="40DE2105"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2,694.69</w:t>
            </w:r>
          </w:p>
        </w:tc>
      </w:tr>
      <w:tr w:rsidR="00143CAB" w:rsidRPr="000163D2" w14:paraId="63171B08"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DAAFE43"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business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73E90B61"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4E668D89" w14:textId="28A42D70"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17,265.63</w:t>
            </w:r>
          </w:p>
        </w:tc>
        <w:tc>
          <w:tcPr>
            <w:tcW w:w="2249" w:type="dxa"/>
            <w:tcBorders>
              <w:top w:val="nil"/>
              <w:left w:val="single" w:sz="4" w:space="0" w:color="auto"/>
              <w:bottom w:val="single" w:sz="4" w:space="0" w:color="auto"/>
              <w:right w:val="single" w:sz="4" w:space="0" w:color="auto"/>
            </w:tcBorders>
            <w:vAlign w:val="bottom"/>
          </w:tcPr>
          <w:p w14:paraId="4F50A001" w14:textId="24A5A498"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24,171.88</w:t>
            </w:r>
          </w:p>
        </w:tc>
      </w:tr>
      <w:tr w:rsidR="00143CAB" w:rsidRPr="000163D2" w14:paraId="2932ECC1"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874E57D"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business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0794AF40"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6E13DE9F" w14:textId="3D6FEF77"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406,708.22</w:t>
            </w:r>
          </w:p>
        </w:tc>
        <w:tc>
          <w:tcPr>
            <w:tcW w:w="2249" w:type="dxa"/>
            <w:tcBorders>
              <w:top w:val="nil"/>
              <w:left w:val="single" w:sz="4" w:space="0" w:color="auto"/>
              <w:bottom w:val="single" w:sz="4" w:space="0" w:color="auto"/>
              <w:right w:val="single" w:sz="4" w:space="0" w:color="auto"/>
            </w:tcBorders>
            <w:vAlign w:val="bottom"/>
          </w:tcPr>
          <w:p w14:paraId="0B5078B2" w14:textId="01A824A7"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569,391.51</w:t>
            </w:r>
          </w:p>
        </w:tc>
      </w:tr>
      <w:tr w:rsidR="00143CAB" w:rsidRPr="000163D2" w14:paraId="3F86648E"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21B16269"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327" w:type="dxa"/>
            <w:tcBorders>
              <w:top w:val="nil"/>
              <w:left w:val="nil"/>
              <w:bottom w:val="single" w:sz="4" w:space="0" w:color="auto"/>
              <w:right w:val="single" w:sz="4" w:space="0" w:color="auto"/>
            </w:tcBorders>
            <w:shd w:val="clear" w:color="000000" w:fill="E7E6E6"/>
            <w:noWrap/>
            <w:vAlign w:val="bottom"/>
            <w:hideMark/>
          </w:tcPr>
          <w:p w14:paraId="2D1915C3"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3664957C" w14:textId="0A42708A"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673,850.00</w:t>
            </w:r>
          </w:p>
        </w:tc>
        <w:tc>
          <w:tcPr>
            <w:tcW w:w="2249" w:type="dxa"/>
            <w:tcBorders>
              <w:top w:val="nil"/>
              <w:left w:val="single" w:sz="4" w:space="0" w:color="auto"/>
              <w:bottom w:val="single" w:sz="4" w:space="0" w:color="auto"/>
              <w:right w:val="single" w:sz="4" w:space="0" w:color="auto"/>
            </w:tcBorders>
            <w:vAlign w:val="bottom"/>
          </w:tcPr>
          <w:p w14:paraId="4BC78000" w14:textId="2A92CE72"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673,850.00</w:t>
            </w:r>
          </w:p>
        </w:tc>
      </w:tr>
      <w:tr w:rsidR="00143CAB" w:rsidRPr="000163D2" w14:paraId="6EF864AB"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21CC6C49"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327" w:type="dxa"/>
            <w:tcBorders>
              <w:top w:val="nil"/>
              <w:left w:val="nil"/>
              <w:bottom w:val="single" w:sz="4" w:space="0" w:color="auto"/>
              <w:right w:val="single" w:sz="4" w:space="0" w:color="auto"/>
            </w:tcBorders>
            <w:shd w:val="clear" w:color="000000" w:fill="E7E6E6"/>
            <w:noWrap/>
            <w:vAlign w:val="bottom"/>
            <w:hideMark/>
          </w:tcPr>
          <w:p w14:paraId="3A62F80C"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01D2C1CD" w14:textId="31E41C79"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68,371.88</w:t>
            </w:r>
          </w:p>
        </w:tc>
        <w:tc>
          <w:tcPr>
            <w:tcW w:w="2249" w:type="dxa"/>
            <w:tcBorders>
              <w:top w:val="nil"/>
              <w:left w:val="single" w:sz="4" w:space="0" w:color="auto"/>
              <w:bottom w:val="single" w:sz="4" w:space="0" w:color="auto"/>
              <w:right w:val="single" w:sz="4" w:space="0" w:color="auto"/>
            </w:tcBorders>
            <w:vAlign w:val="bottom"/>
          </w:tcPr>
          <w:p w14:paraId="0D6175FF" w14:textId="5D06B298"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82,460.63</w:t>
            </w:r>
          </w:p>
        </w:tc>
      </w:tr>
      <w:tr w:rsidR="00143CAB" w:rsidRPr="000163D2" w14:paraId="568A8762"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4A3AEB55"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327" w:type="dxa"/>
            <w:tcBorders>
              <w:top w:val="nil"/>
              <w:left w:val="nil"/>
              <w:bottom w:val="single" w:sz="4" w:space="0" w:color="auto"/>
              <w:right w:val="single" w:sz="4" w:space="0" w:color="auto"/>
            </w:tcBorders>
            <w:shd w:val="clear" w:color="000000" w:fill="E7E6E6"/>
            <w:noWrap/>
            <w:vAlign w:val="bottom"/>
            <w:hideMark/>
          </w:tcPr>
          <w:p w14:paraId="5162F56B"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5C6DE608" w14:textId="2DAEBC70"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w:t>
            </w:r>
            <w:r w:rsidR="002530E0" w:rsidRPr="000163D2">
              <w:rPr>
                <w:rFonts w:ascii="Arial" w:hAnsi="Arial" w:cs="Arial"/>
                <w:color w:val="000000"/>
              </w:rPr>
              <w:t>.1</w:t>
            </w:r>
            <w:r w:rsidRPr="000163D2">
              <w:rPr>
                <w:rFonts w:ascii="Arial" w:hAnsi="Arial" w:cs="Arial"/>
                <w:color w:val="000000"/>
              </w:rPr>
              <w:t>%</w:t>
            </w:r>
          </w:p>
        </w:tc>
        <w:tc>
          <w:tcPr>
            <w:tcW w:w="2249" w:type="dxa"/>
            <w:tcBorders>
              <w:top w:val="nil"/>
              <w:left w:val="single" w:sz="4" w:space="0" w:color="auto"/>
              <w:bottom w:val="single" w:sz="4" w:space="0" w:color="auto"/>
              <w:right w:val="single" w:sz="4" w:space="0" w:color="auto"/>
            </w:tcBorders>
            <w:vAlign w:val="bottom"/>
          </w:tcPr>
          <w:p w14:paraId="7F1EAAC7" w14:textId="77FDADC1"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9</w:t>
            </w:r>
            <w:r w:rsidR="00893A5E" w:rsidRPr="000163D2">
              <w:rPr>
                <w:rFonts w:ascii="Arial" w:hAnsi="Arial" w:cs="Arial"/>
                <w:color w:val="000000"/>
              </w:rPr>
              <w:t>.0</w:t>
            </w:r>
            <w:r w:rsidRPr="000163D2">
              <w:rPr>
                <w:rFonts w:ascii="Arial" w:hAnsi="Arial" w:cs="Arial"/>
                <w:color w:val="000000"/>
              </w:rPr>
              <w:t>%</w:t>
            </w:r>
          </w:p>
        </w:tc>
      </w:tr>
      <w:tr w:rsidR="00143CAB" w:rsidRPr="000163D2" w14:paraId="7021D5D2"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1B789471"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327" w:type="dxa"/>
            <w:tcBorders>
              <w:top w:val="nil"/>
              <w:left w:val="nil"/>
              <w:bottom w:val="single" w:sz="4" w:space="0" w:color="auto"/>
              <w:right w:val="single" w:sz="4" w:space="0" w:color="auto"/>
            </w:tcBorders>
            <w:shd w:val="clear" w:color="000000" w:fill="E7E6E6"/>
            <w:noWrap/>
            <w:vAlign w:val="bottom"/>
            <w:hideMark/>
          </w:tcPr>
          <w:p w14:paraId="7BE384B8"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62678698" w14:textId="082C8682"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526,714.57</w:t>
            </w:r>
          </w:p>
        </w:tc>
        <w:tc>
          <w:tcPr>
            <w:tcW w:w="2249" w:type="dxa"/>
            <w:tcBorders>
              <w:top w:val="nil"/>
              <w:left w:val="single" w:sz="4" w:space="0" w:color="auto"/>
              <w:bottom w:val="single" w:sz="4" w:space="0" w:color="auto"/>
              <w:right w:val="single" w:sz="4" w:space="0" w:color="auto"/>
            </w:tcBorders>
            <w:vAlign w:val="bottom"/>
          </w:tcPr>
          <w:p w14:paraId="38A369E2" w14:textId="0F81A753"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858,588.48</w:t>
            </w:r>
          </w:p>
        </w:tc>
      </w:tr>
      <w:tr w:rsidR="00143CAB" w:rsidRPr="000163D2" w14:paraId="0D1E03B7"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D14C782"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327" w:type="dxa"/>
            <w:tcBorders>
              <w:top w:val="nil"/>
              <w:left w:val="nil"/>
              <w:bottom w:val="single" w:sz="4" w:space="0" w:color="auto"/>
              <w:right w:val="single" w:sz="4" w:space="0" w:color="auto"/>
            </w:tcBorders>
            <w:shd w:val="clear" w:color="000000" w:fill="E7E6E6"/>
            <w:noWrap/>
            <w:vAlign w:val="bottom"/>
            <w:hideMark/>
          </w:tcPr>
          <w:p w14:paraId="0136A790"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28C6F0EB" w14:textId="2F30E10D"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167,617.15</w:t>
            </w:r>
          </w:p>
        </w:tc>
        <w:tc>
          <w:tcPr>
            <w:tcW w:w="2249" w:type="dxa"/>
            <w:tcBorders>
              <w:top w:val="nil"/>
              <w:left w:val="single" w:sz="4" w:space="0" w:color="auto"/>
              <w:bottom w:val="single" w:sz="4" w:space="0" w:color="auto"/>
              <w:right w:val="single" w:sz="4" w:space="0" w:color="auto"/>
            </w:tcBorders>
            <w:vAlign w:val="bottom"/>
          </w:tcPr>
          <w:p w14:paraId="73152449" w14:textId="7BFCC988"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380,885.15</w:t>
            </w:r>
          </w:p>
        </w:tc>
      </w:tr>
      <w:tr w:rsidR="00143CAB" w:rsidRPr="000163D2" w14:paraId="6E4814B8" w14:textId="77777777" w:rsidTr="00143CAB">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38130A9"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327" w:type="dxa"/>
            <w:tcBorders>
              <w:top w:val="nil"/>
              <w:left w:val="nil"/>
              <w:bottom w:val="single" w:sz="4" w:space="0" w:color="auto"/>
              <w:right w:val="single" w:sz="4" w:space="0" w:color="auto"/>
            </w:tcBorders>
            <w:shd w:val="clear" w:color="000000" w:fill="E7E6E6"/>
            <w:noWrap/>
            <w:vAlign w:val="bottom"/>
            <w:hideMark/>
          </w:tcPr>
          <w:p w14:paraId="1E34B18B" w14:textId="77777777" w:rsidR="00143CAB" w:rsidRPr="000163D2" w:rsidRDefault="00143CAB" w:rsidP="00143CAB">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2249" w:type="dxa"/>
            <w:tcBorders>
              <w:top w:val="nil"/>
              <w:left w:val="single" w:sz="4" w:space="0" w:color="auto"/>
              <w:bottom w:val="single" w:sz="4" w:space="0" w:color="auto"/>
              <w:right w:val="single" w:sz="4" w:space="0" w:color="auto"/>
            </w:tcBorders>
            <w:noWrap/>
            <w:vAlign w:val="bottom"/>
          </w:tcPr>
          <w:p w14:paraId="668BD56B" w14:textId="01366F91"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11.5</w:t>
            </w:r>
          </w:p>
        </w:tc>
        <w:tc>
          <w:tcPr>
            <w:tcW w:w="2249" w:type="dxa"/>
            <w:tcBorders>
              <w:top w:val="nil"/>
              <w:left w:val="single" w:sz="4" w:space="0" w:color="auto"/>
              <w:bottom w:val="single" w:sz="4" w:space="0" w:color="auto"/>
              <w:right w:val="single" w:sz="4" w:space="0" w:color="auto"/>
            </w:tcBorders>
            <w:vAlign w:val="bottom"/>
          </w:tcPr>
          <w:p w14:paraId="1D87655B" w14:textId="2BCC50F5" w:rsidR="00143CAB" w:rsidRPr="000163D2" w:rsidRDefault="00143CAB" w:rsidP="00143CAB">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9.2</w:t>
            </w:r>
          </w:p>
        </w:tc>
      </w:tr>
    </w:tbl>
    <w:p w14:paraId="78BA648B" w14:textId="77777777" w:rsidR="00967BCF" w:rsidRPr="000163D2" w:rsidRDefault="00967BCF">
      <w:pPr>
        <w:rPr>
          <w:rFonts w:ascii="Arial" w:hAnsi="Arial" w:cs="Arial"/>
        </w:rPr>
      </w:pPr>
    </w:p>
    <w:p w14:paraId="383F7F38" w14:textId="1687DAEC" w:rsidR="00DF6C3B" w:rsidRPr="000163D2" w:rsidRDefault="00CC04AA">
      <w:pPr>
        <w:rPr>
          <w:rFonts w:ascii="Arial" w:hAnsi="Arial" w:cs="Arial"/>
        </w:rPr>
      </w:pPr>
      <w:r w:rsidRPr="000163D2">
        <w:rPr>
          <w:rFonts w:ascii="Arial" w:hAnsi="Arial" w:cs="Arial"/>
        </w:rPr>
        <w:t xml:space="preserve">Business uptake </w:t>
      </w:r>
      <w:r w:rsidR="006B425E" w:rsidRPr="000163D2">
        <w:rPr>
          <w:rFonts w:ascii="Arial" w:hAnsi="Arial" w:cs="Arial"/>
        </w:rPr>
        <w:t>–</w:t>
      </w:r>
      <w:r w:rsidRPr="000163D2">
        <w:rPr>
          <w:rFonts w:ascii="Arial" w:hAnsi="Arial" w:cs="Arial"/>
        </w:rPr>
        <w:t xml:space="preserve"> </w:t>
      </w:r>
      <w:r w:rsidR="006B425E" w:rsidRPr="000163D2">
        <w:rPr>
          <w:rFonts w:ascii="Arial" w:hAnsi="Arial" w:cs="Arial"/>
        </w:rPr>
        <w:t xml:space="preserve">there are </w:t>
      </w:r>
      <w:r w:rsidR="0058509B" w:rsidRPr="000163D2">
        <w:rPr>
          <w:rFonts w:ascii="Arial" w:hAnsi="Arial" w:cs="Arial"/>
        </w:rPr>
        <w:t>clear</w:t>
      </w:r>
      <w:r w:rsidR="006B425E" w:rsidRPr="000163D2">
        <w:rPr>
          <w:rFonts w:ascii="Arial" w:hAnsi="Arial" w:cs="Arial"/>
        </w:rPr>
        <w:t xml:space="preserve"> reasons why the project is unlikely to </w:t>
      </w:r>
      <w:r w:rsidR="0058509B" w:rsidRPr="000163D2">
        <w:rPr>
          <w:rFonts w:ascii="Arial" w:hAnsi="Arial" w:cs="Arial"/>
        </w:rPr>
        <w:t xml:space="preserve">see the split of business types presumed in the core model. Notably, the split of business sizes </w:t>
      </w:r>
      <w:r w:rsidR="0010180B" w:rsidRPr="000163D2">
        <w:rPr>
          <w:rFonts w:ascii="Arial" w:hAnsi="Arial" w:cs="Arial"/>
        </w:rPr>
        <w:t xml:space="preserve">varies across locations and so one region may be more likely </w:t>
      </w:r>
      <w:r w:rsidR="006E7A04" w:rsidRPr="000163D2">
        <w:rPr>
          <w:rFonts w:ascii="Arial" w:hAnsi="Arial" w:cs="Arial"/>
        </w:rPr>
        <w:t xml:space="preserve">to have small businesses take up the offer, and another larger businesses. Further, the </w:t>
      </w:r>
      <w:r w:rsidR="00E41985" w:rsidRPr="000163D2">
        <w:rPr>
          <w:rFonts w:ascii="Arial" w:hAnsi="Arial" w:cs="Arial"/>
        </w:rPr>
        <w:t>LA</w:t>
      </w:r>
      <w:r w:rsidR="006E7A04" w:rsidRPr="000163D2">
        <w:rPr>
          <w:rFonts w:ascii="Arial" w:hAnsi="Arial" w:cs="Arial"/>
        </w:rPr>
        <w:t xml:space="preserve"> may </w:t>
      </w:r>
      <w:r w:rsidR="00D427FE">
        <w:rPr>
          <w:rFonts w:ascii="Arial" w:hAnsi="Arial" w:cs="Arial"/>
        </w:rPr>
        <w:t>wish</w:t>
      </w:r>
      <w:r w:rsidR="006E7A04" w:rsidRPr="000163D2">
        <w:rPr>
          <w:rFonts w:ascii="Arial" w:hAnsi="Arial" w:cs="Arial"/>
        </w:rPr>
        <w:t xml:space="preserve"> to specifically target certain types of businesses that are locally important, e.g. pubs or manufacturing sites.</w:t>
      </w:r>
      <w:r w:rsidR="0068293E" w:rsidRPr="000163D2">
        <w:rPr>
          <w:rFonts w:ascii="Arial" w:hAnsi="Arial" w:cs="Arial"/>
        </w:rPr>
        <w:t xml:space="preserve"> Generally</w:t>
      </w:r>
      <w:r w:rsidR="002A7195" w:rsidRPr="000163D2">
        <w:rPr>
          <w:rFonts w:ascii="Arial" w:hAnsi="Arial" w:cs="Arial"/>
        </w:rPr>
        <w:t xml:space="preserve">, because the fixed costs do not significantly vary from </w:t>
      </w:r>
      <w:r w:rsidR="003C1C8D" w:rsidRPr="000163D2">
        <w:rPr>
          <w:rFonts w:ascii="Arial" w:hAnsi="Arial" w:cs="Arial"/>
        </w:rPr>
        <w:t xml:space="preserve">a small business to a large business, </w:t>
      </w:r>
      <w:r w:rsidR="007D75DB" w:rsidRPr="000163D2">
        <w:rPr>
          <w:rFonts w:ascii="Arial" w:hAnsi="Arial" w:cs="Arial"/>
        </w:rPr>
        <w:t>the impact of different uptakes is largely upon scale of benefits with a smaller impact upon rate of</w:t>
      </w:r>
      <w:r w:rsidR="002A7195" w:rsidRPr="000163D2">
        <w:rPr>
          <w:rFonts w:ascii="Arial" w:hAnsi="Arial" w:cs="Arial"/>
        </w:rPr>
        <w:t xml:space="preserve"> </w:t>
      </w:r>
      <w:r w:rsidR="007D75DB" w:rsidRPr="000163D2">
        <w:rPr>
          <w:rFonts w:ascii="Arial" w:hAnsi="Arial" w:cs="Arial"/>
        </w:rPr>
        <w:t xml:space="preserve">return. </w:t>
      </w:r>
      <w:r w:rsidR="00852F8F">
        <w:rPr>
          <w:rFonts w:ascii="Arial" w:hAnsi="Arial" w:cs="Arial"/>
        </w:rPr>
        <w:t>S</w:t>
      </w:r>
      <w:r w:rsidR="0079074C" w:rsidRPr="000163D2">
        <w:rPr>
          <w:rFonts w:ascii="Arial" w:hAnsi="Arial" w:cs="Arial"/>
        </w:rPr>
        <w:t>cenario</w:t>
      </w:r>
      <w:r w:rsidR="00852F8F">
        <w:rPr>
          <w:rFonts w:ascii="Arial" w:hAnsi="Arial" w:cs="Arial"/>
        </w:rPr>
        <w:t>s</w:t>
      </w:r>
      <w:r w:rsidR="0079074C" w:rsidRPr="000163D2">
        <w:rPr>
          <w:rFonts w:ascii="Arial" w:hAnsi="Arial" w:cs="Arial"/>
        </w:rPr>
        <w:t xml:space="preserve"> in which only small or only large businesses are involved </w:t>
      </w:r>
      <w:r w:rsidR="00B774D3" w:rsidRPr="000163D2">
        <w:rPr>
          <w:rFonts w:ascii="Arial" w:hAnsi="Arial" w:cs="Arial"/>
        </w:rPr>
        <w:t xml:space="preserve">have been </w:t>
      </w:r>
      <w:r w:rsidR="0079074C" w:rsidRPr="000163D2">
        <w:rPr>
          <w:rFonts w:ascii="Arial" w:hAnsi="Arial" w:cs="Arial"/>
        </w:rPr>
        <w:t>analysed for sensitivities:</w:t>
      </w:r>
    </w:p>
    <w:tbl>
      <w:tblPr>
        <w:tblW w:w="9009" w:type="dxa"/>
        <w:tblLook w:val="04A0" w:firstRow="1" w:lastRow="0" w:firstColumn="1" w:lastColumn="0" w:noHBand="0" w:noVBand="1"/>
      </w:tblPr>
      <w:tblGrid>
        <w:gridCol w:w="3184"/>
        <w:gridCol w:w="1327"/>
        <w:gridCol w:w="2249"/>
        <w:gridCol w:w="2249"/>
      </w:tblGrid>
      <w:tr w:rsidR="0079074C" w:rsidRPr="000163D2" w14:paraId="536943DE" w14:textId="77777777" w:rsidTr="005E10C5">
        <w:trPr>
          <w:trHeight w:val="295"/>
        </w:trPr>
        <w:tc>
          <w:tcPr>
            <w:tcW w:w="3184" w:type="dxa"/>
            <w:tcBorders>
              <w:top w:val="single" w:sz="4" w:space="0" w:color="auto"/>
              <w:left w:val="single" w:sz="4" w:space="0" w:color="auto"/>
              <w:bottom w:val="single" w:sz="4" w:space="0" w:color="auto"/>
              <w:right w:val="single" w:sz="4" w:space="0" w:color="auto"/>
            </w:tcBorders>
            <w:shd w:val="clear" w:color="000000" w:fill="E7E6E6"/>
            <w:noWrap/>
            <w:vAlign w:val="bottom"/>
          </w:tcPr>
          <w:p w14:paraId="209E1374" w14:textId="77777777" w:rsidR="0079074C" w:rsidRPr="000163D2" w:rsidRDefault="0079074C" w:rsidP="005E10C5">
            <w:pPr>
              <w:spacing w:after="0" w:line="240" w:lineRule="auto"/>
              <w:rPr>
                <w:rFonts w:ascii="Arial" w:eastAsia="Times New Roman" w:hAnsi="Arial" w:cs="Arial"/>
                <w:color w:val="000000"/>
                <w:kern w:val="0"/>
                <w:lang w:eastAsia="en-GB"/>
                <w14:ligatures w14:val="none"/>
              </w:rPr>
            </w:pPr>
          </w:p>
        </w:tc>
        <w:tc>
          <w:tcPr>
            <w:tcW w:w="1327" w:type="dxa"/>
            <w:tcBorders>
              <w:top w:val="single" w:sz="4" w:space="0" w:color="auto"/>
              <w:left w:val="nil"/>
              <w:bottom w:val="single" w:sz="4" w:space="0" w:color="auto"/>
              <w:right w:val="single" w:sz="4" w:space="0" w:color="auto"/>
            </w:tcBorders>
            <w:shd w:val="clear" w:color="000000" w:fill="E7E6E6"/>
            <w:noWrap/>
            <w:vAlign w:val="bottom"/>
          </w:tcPr>
          <w:p w14:paraId="6B5D0BE6" w14:textId="77777777" w:rsidR="0079074C" w:rsidRPr="000163D2" w:rsidRDefault="0079074C" w:rsidP="005E10C5">
            <w:pPr>
              <w:spacing w:after="0" w:line="240" w:lineRule="auto"/>
              <w:rPr>
                <w:rFonts w:ascii="Arial" w:eastAsia="Times New Roman" w:hAnsi="Arial" w:cs="Arial"/>
                <w:color w:val="000000"/>
                <w:kern w:val="0"/>
                <w:lang w:eastAsia="en-GB"/>
                <w14:ligatures w14:val="none"/>
              </w:rPr>
            </w:pPr>
          </w:p>
        </w:tc>
        <w:tc>
          <w:tcPr>
            <w:tcW w:w="2249" w:type="dxa"/>
            <w:tcBorders>
              <w:top w:val="single" w:sz="4" w:space="0" w:color="auto"/>
              <w:left w:val="nil"/>
              <w:bottom w:val="single" w:sz="4" w:space="0" w:color="auto"/>
              <w:right w:val="single" w:sz="4" w:space="0" w:color="auto"/>
            </w:tcBorders>
            <w:noWrap/>
            <w:vAlign w:val="bottom"/>
          </w:tcPr>
          <w:p w14:paraId="6B9E70AF" w14:textId="1ADD7A73" w:rsidR="0079074C" w:rsidRPr="000163D2" w:rsidRDefault="0079074C" w:rsidP="005E10C5">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Small Only</w:t>
            </w:r>
          </w:p>
        </w:tc>
        <w:tc>
          <w:tcPr>
            <w:tcW w:w="2249" w:type="dxa"/>
            <w:tcBorders>
              <w:top w:val="single" w:sz="4" w:space="0" w:color="auto"/>
              <w:left w:val="nil"/>
              <w:bottom w:val="single" w:sz="4" w:space="0" w:color="auto"/>
              <w:right w:val="single" w:sz="4" w:space="0" w:color="auto"/>
            </w:tcBorders>
          </w:tcPr>
          <w:p w14:paraId="3855ECC6" w14:textId="06485565" w:rsidR="0079074C" w:rsidRPr="000163D2" w:rsidRDefault="0079074C" w:rsidP="005E10C5">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Large Only</w:t>
            </w:r>
          </w:p>
        </w:tc>
      </w:tr>
      <w:tr w:rsidR="008912C9" w:rsidRPr="000163D2" w14:paraId="062FD5C5" w14:textId="77777777" w:rsidTr="005E10C5">
        <w:trPr>
          <w:trHeight w:val="295"/>
        </w:trPr>
        <w:tc>
          <w:tcPr>
            <w:tcW w:w="318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85D709F"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327" w:type="dxa"/>
            <w:tcBorders>
              <w:top w:val="single" w:sz="4" w:space="0" w:color="auto"/>
              <w:left w:val="nil"/>
              <w:bottom w:val="single" w:sz="4" w:space="0" w:color="auto"/>
              <w:right w:val="single" w:sz="4" w:space="0" w:color="auto"/>
            </w:tcBorders>
            <w:shd w:val="clear" w:color="000000" w:fill="E7E6E6"/>
            <w:noWrap/>
            <w:vAlign w:val="bottom"/>
            <w:hideMark/>
          </w:tcPr>
          <w:p w14:paraId="03B6367E"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2249" w:type="dxa"/>
            <w:tcBorders>
              <w:top w:val="single" w:sz="4" w:space="0" w:color="auto"/>
              <w:left w:val="single" w:sz="4" w:space="0" w:color="auto"/>
              <w:bottom w:val="single" w:sz="4" w:space="0" w:color="auto"/>
              <w:right w:val="single" w:sz="4" w:space="0" w:color="auto"/>
            </w:tcBorders>
            <w:noWrap/>
            <w:vAlign w:val="bottom"/>
          </w:tcPr>
          <w:p w14:paraId="00553221" w14:textId="7D0325D1"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150.00</w:t>
            </w:r>
          </w:p>
        </w:tc>
        <w:tc>
          <w:tcPr>
            <w:tcW w:w="2249" w:type="dxa"/>
            <w:tcBorders>
              <w:top w:val="single" w:sz="4" w:space="0" w:color="auto"/>
              <w:left w:val="single" w:sz="4" w:space="0" w:color="auto"/>
              <w:bottom w:val="single" w:sz="4" w:space="0" w:color="auto"/>
              <w:right w:val="single" w:sz="4" w:space="0" w:color="auto"/>
            </w:tcBorders>
            <w:vAlign w:val="bottom"/>
          </w:tcPr>
          <w:p w14:paraId="5F70D1DC" w14:textId="07752ED6"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1,000.00</w:t>
            </w:r>
          </w:p>
        </w:tc>
      </w:tr>
      <w:tr w:rsidR="008912C9" w:rsidRPr="000163D2" w14:paraId="1E7486A9"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74289731"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327" w:type="dxa"/>
            <w:tcBorders>
              <w:top w:val="nil"/>
              <w:left w:val="nil"/>
              <w:bottom w:val="single" w:sz="4" w:space="0" w:color="auto"/>
              <w:right w:val="single" w:sz="4" w:space="0" w:color="auto"/>
            </w:tcBorders>
            <w:shd w:val="clear" w:color="000000" w:fill="E7E6E6"/>
            <w:noWrap/>
            <w:vAlign w:val="bottom"/>
            <w:hideMark/>
          </w:tcPr>
          <w:p w14:paraId="543D2E95"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249" w:type="dxa"/>
            <w:tcBorders>
              <w:top w:val="nil"/>
              <w:left w:val="single" w:sz="4" w:space="0" w:color="auto"/>
              <w:bottom w:val="single" w:sz="4" w:space="0" w:color="auto"/>
              <w:right w:val="single" w:sz="4" w:space="0" w:color="auto"/>
            </w:tcBorders>
            <w:noWrap/>
            <w:vAlign w:val="bottom"/>
          </w:tcPr>
          <w:p w14:paraId="4A30E6AA" w14:textId="7CCECF7D"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127,500.00</w:t>
            </w:r>
          </w:p>
        </w:tc>
        <w:tc>
          <w:tcPr>
            <w:tcW w:w="2249" w:type="dxa"/>
            <w:tcBorders>
              <w:top w:val="nil"/>
              <w:left w:val="single" w:sz="4" w:space="0" w:color="auto"/>
              <w:bottom w:val="single" w:sz="4" w:space="0" w:color="auto"/>
              <w:right w:val="single" w:sz="4" w:space="0" w:color="auto"/>
            </w:tcBorders>
            <w:vAlign w:val="bottom"/>
          </w:tcPr>
          <w:p w14:paraId="510DEE1C" w14:textId="35928EA0"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850,000.00</w:t>
            </w:r>
          </w:p>
        </w:tc>
      </w:tr>
      <w:tr w:rsidR="008912C9" w:rsidRPr="000163D2" w14:paraId="36C723DF"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775EB6BE"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327" w:type="dxa"/>
            <w:tcBorders>
              <w:top w:val="nil"/>
              <w:left w:val="nil"/>
              <w:bottom w:val="single" w:sz="4" w:space="0" w:color="auto"/>
              <w:right w:val="single" w:sz="4" w:space="0" w:color="auto"/>
            </w:tcBorders>
            <w:shd w:val="clear" w:color="000000" w:fill="E7E6E6"/>
            <w:noWrap/>
            <w:vAlign w:val="bottom"/>
            <w:hideMark/>
          </w:tcPr>
          <w:p w14:paraId="07957D74"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249" w:type="dxa"/>
            <w:tcBorders>
              <w:top w:val="nil"/>
              <w:left w:val="single" w:sz="4" w:space="0" w:color="auto"/>
              <w:bottom w:val="single" w:sz="4" w:space="0" w:color="auto"/>
              <w:right w:val="single" w:sz="4" w:space="0" w:color="auto"/>
            </w:tcBorders>
            <w:noWrap/>
            <w:vAlign w:val="bottom"/>
          </w:tcPr>
          <w:p w14:paraId="0CFA8A4F" w14:textId="24FAE553"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3,003,383.80</w:t>
            </w:r>
          </w:p>
        </w:tc>
        <w:tc>
          <w:tcPr>
            <w:tcW w:w="2249" w:type="dxa"/>
            <w:tcBorders>
              <w:top w:val="nil"/>
              <w:left w:val="single" w:sz="4" w:space="0" w:color="auto"/>
              <w:bottom w:val="single" w:sz="4" w:space="0" w:color="auto"/>
              <w:right w:val="single" w:sz="4" w:space="0" w:color="auto"/>
            </w:tcBorders>
            <w:vAlign w:val="bottom"/>
          </w:tcPr>
          <w:p w14:paraId="0298B0E6" w14:textId="52766385"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20,022,558.70</w:t>
            </w:r>
          </w:p>
        </w:tc>
      </w:tr>
      <w:tr w:rsidR="008912C9" w:rsidRPr="000163D2" w14:paraId="06A3C07F"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10B80453"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7E8A9441"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249" w:type="dxa"/>
            <w:tcBorders>
              <w:top w:val="nil"/>
              <w:left w:val="single" w:sz="4" w:space="0" w:color="auto"/>
              <w:bottom w:val="single" w:sz="4" w:space="0" w:color="auto"/>
              <w:right w:val="single" w:sz="4" w:space="0" w:color="auto"/>
            </w:tcBorders>
            <w:noWrap/>
            <w:vAlign w:val="bottom"/>
          </w:tcPr>
          <w:p w14:paraId="256672FB" w14:textId="483C5ED1"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26.40</w:t>
            </w:r>
          </w:p>
        </w:tc>
        <w:tc>
          <w:tcPr>
            <w:tcW w:w="2249" w:type="dxa"/>
            <w:tcBorders>
              <w:top w:val="nil"/>
              <w:left w:val="single" w:sz="4" w:space="0" w:color="auto"/>
              <w:bottom w:val="single" w:sz="4" w:space="0" w:color="auto"/>
              <w:right w:val="single" w:sz="4" w:space="0" w:color="auto"/>
            </w:tcBorders>
            <w:vAlign w:val="bottom"/>
          </w:tcPr>
          <w:p w14:paraId="6655DA47" w14:textId="22D4C587"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175.99</w:t>
            </w:r>
          </w:p>
        </w:tc>
      </w:tr>
      <w:tr w:rsidR="008912C9" w:rsidRPr="000163D2" w14:paraId="5BDD53EE"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31C6E6D"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04C51E79"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249" w:type="dxa"/>
            <w:tcBorders>
              <w:top w:val="nil"/>
              <w:left w:val="single" w:sz="4" w:space="0" w:color="auto"/>
              <w:bottom w:val="single" w:sz="4" w:space="0" w:color="auto"/>
              <w:right w:val="single" w:sz="4" w:space="0" w:color="auto"/>
            </w:tcBorders>
            <w:noWrap/>
            <w:vAlign w:val="bottom"/>
          </w:tcPr>
          <w:p w14:paraId="192EB764" w14:textId="4F0E6492"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621.85</w:t>
            </w:r>
          </w:p>
        </w:tc>
        <w:tc>
          <w:tcPr>
            <w:tcW w:w="2249" w:type="dxa"/>
            <w:tcBorders>
              <w:top w:val="nil"/>
              <w:left w:val="single" w:sz="4" w:space="0" w:color="auto"/>
              <w:bottom w:val="single" w:sz="4" w:space="0" w:color="auto"/>
              <w:right w:val="single" w:sz="4" w:space="0" w:color="auto"/>
            </w:tcBorders>
            <w:vAlign w:val="bottom"/>
          </w:tcPr>
          <w:p w14:paraId="303E29FB" w14:textId="57AA8836"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4,145.67</w:t>
            </w:r>
          </w:p>
        </w:tc>
      </w:tr>
      <w:tr w:rsidR="008912C9" w:rsidRPr="000163D2" w14:paraId="7FCE54A9"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4E9B1D1"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business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24578F65"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4E24E1D1" w14:textId="76351D69"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4,781.25</w:t>
            </w:r>
          </w:p>
        </w:tc>
        <w:tc>
          <w:tcPr>
            <w:tcW w:w="2249" w:type="dxa"/>
            <w:tcBorders>
              <w:top w:val="nil"/>
              <w:left w:val="single" w:sz="4" w:space="0" w:color="auto"/>
              <w:bottom w:val="single" w:sz="4" w:space="0" w:color="auto"/>
              <w:right w:val="single" w:sz="4" w:space="0" w:color="auto"/>
            </w:tcBorders>
            <w:vAlign w:val="bottom"/>
          </w:tcPr>
          <w:p w14:paraId="77F7FDBE" w14:textId="443853FD"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31,875.00</w:t>
            </w:r>
          </w:p>
        </w:tc>
      </w:tr>
      <w:tr w:rsidR="008912C9" w:rsidRPr="000163D2" w14:paraId="1D3C390B"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2992D44D"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business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00E76006"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475B75AF" w14:textId="6EB64652"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112,626.89</w:t>
            </w:r>
          </w:p>
        </w:tc>
        <w:tc>
          <w:tcPr>
            <w:tcW w:w="2249" w:type="dxa"/>
            <w:tcBorders>
              <w:top w:val="nil"/>
              <w:left w:val="single" w:sz="4" w:space="0" w:color="auto"/>
              <w:bottom w:val="single" w:sz="4" w:space="0" w:color="auto"/>
              <w:right w:val="single" w:sz="4" w:space="0" w:color="auto"/>
            </w:tcBorders>
            <w:vAlign w:val="bottom"/>
          </w:tcPr>
          <w:p w14:paraId="1ABE9A90" w14:textId="3FFAD89E"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750,845.95</w:t>
            </w:r>
          </w:p>
        </w:tc>
      </w:tr>
      <w:tr w:rsidR="008912C9" w:rsidRPr="000163D2" w14:paraId="65DB46F3"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2A650D59"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327" w:type="dxa"/>
            <w:tcBorders>
              <w:top w:val="nil"/>
              <w:left w:val="nil"/>
              <w:bottom w:val="single" w:sz="4" w:space="0" w:color="auto"/>
              <w:right w:val="single" w:sz="4" w:space="0" w:color="auto"/>
            </w:tcBorders>
            <w:shd w:val="clear" w:color="000000" w:fill="E7E6E6"/>
            <w:noWrap/>
            <w:vAlign w:val="bottom"/>
            <w:hideMark/>
          </w:tcPr>
          <w:p w14:paraId="01BDEB93"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6E030A84" w14:textId="61B49752"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166,600.00</w:t>
            </w:r>
          </w:p>
        </w:tc>
        <w:tc>
          <w:tcPr>
            <w:tcW w:w="2249" w:type="dxa"/>
            <w:tcBorders>
              <w:top w:val="nil"/>
              <w:left w:val="single" w:sz="4" w:space="0" w:color="auto"/>
              <w:bottom w:val="single" w:sz="4" w:space="0" w:color="auto"/>
              <w:right w:val="single" w:sz="4" w:space="0" w:color="auto"/>
            </w:tcBorders>
            <w:vAlign w:val="bottom"/>
          </w:tcPr>
          <w:p w14:paraId="05B758EE" w14:textId="1554F8B9"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1,006,600.00</w:t>
            </w:r>
          </w:p>
        </w:tc>
      </w:tr>
      <w:tr w:rsidR="008912C9" w:rsidRPr="000163D2" w14:paraId="05C27EE8"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283DC3BA"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327" w:type="dxa"/>
            <w:tcBorders>
              <w:top w:val="nil"/>
              <w:left w:val="nil"/>
              <w:bottom w:val="single" w:sz="4" w:space="0" w:color="auto"/>
              <w:right w:val="single" w:sz="4" w:space="0" w:color="auto"/>
            </w:tcBorders>
            <w:shd w:val="clear" w:color="000000" w:fill="E7E6E6"/>
            <w:noWrap/>
            <w:vAlign w:val="bottom"/>
            <w:hideMark/>
          </w:tcPr>
          <w:p w14:paraId="648A7C2D"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2FCAC0BC" w14:textId="681E1567"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17,403.75</w:t>
            </w:r>
          </w:p>
        </w:tc>
        <w:tc>
          <w:tcPr>
            <w:tcW w:w="2249" w:type="dxa"/>
            <w:tcBorders>
              <w:top w:val="nil"/>
              <w:left w:val="single" w:sz="4" w:space="0" w:color="auto"/>
              <w:bottom w:val="single" w:sz="4" w:space="0" w:color="auto"/>
              <w:right w:val="single" w:sz="4" w:space="0" w:color="auto"/>
            </w:tcBorders>
            <w:vAlign w:val="bottom"/>
          </w:tcPr>
          <w:p w14:paraId="1050C5D7" w14:textId="77D68415"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116,025.00</w:t>
            </w:r>
          </w:p>
        </w:tc>
      </w:tr>
      <w:tr w:rsidR="008912C9" w:rsidRPr="000163D2" w14:paraId="4C8ED132"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118B4DCB"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327" w:type="dxa"/>
            <w:tcBorders>
              <w:top w:val="nil"/>
              <w:left w:val="nil"/>
              <w:bottom w:val="single" w:sz="4" w:space="0" w:color="auto"/>
              <w:right w:val="single" w:sz="4" w:space="0" w:color="auto"/>
            </w:tcBorders>
            <w:shd w:val="clear" w:color="000000" w:fill="E7E6E6"/>
            <w:noWrap/>
            <w:vAlign w:val="bottom"/>
            <w:hideMark/>
          </w:tcPr>
          <w:p w14:paraId="28343179"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755AC8CB" w14:textId="15BCB7DB"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5.8%</w:t>
            </w:r>
          </w:p>
        </w:tc>
        <w:tc>
          <w:tcPr>
            <w:tcW w:w="2249" w:type="dxa"/>
            <w:tcBorders>
              <w:top w:val="nil"/>
              <w:left w:val="single" w:sz="4" w:space="0" w:color="auto"/>
              <w:bottom w:val="single" w:sz="4" w:space="0" w:color="auto"/>
              <w:right w:val="single" w:sz="4" w:space="0" w:color="auto"/>
            </w:tcBorders>
            <w:vAlign w:val="bottom"/>
          </w:tcPr>
          <w:p w14:paraId="36D60BC8" w14:textId="7B960047"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8.1%</w:t>
            </w:r>
          </w:p>
        </w:tc>
      </w:tr>
      <w:tr w:rsidR="008912C9" w:rsidRPr="000163D2" w14:paraId="21262008"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1DFC4754"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327" w:type="dxa"/>
            <w:tcBorders>
              <w:top w:val="nil"/>
              <w:left w:val="nil"/>
              <w:bottom w:val="single" w:sz="4" w:space="0" w:color="auto"/>
              <w:right w:val="single" w:sz="4" w:space="0" w:color="auto"/>
            </w:tcBorders>
            <w:shd w:val="clear" w:color="000000" w:fill="E7E6E6"/>
            <w:noWrap/>
            <w:vAlign w:val="bottom"/>
            <w:hideMark/>
          </w:tcPr>
          <w:p w14:paraId="72492506"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7B1E4A44" w14:textId="4D1B150C"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123,361.89</w:t>
            </w:r>
          </w:p>
        </w:tc>
        <w:tc>
          <w:tcPr>
            <w:tcW w:w="2249" w:type="dxa"/>
            <w:tcBorders>
              <w:top w:val="nil"/>
              <w:left w:val="single" w:sz="4" w:space="0" w:color="auto"/>
              <w:bottom w:val="single" w:sz="4" w:space="0" w:color="auto"/>
              <w:right w:val="single" w:sz="4" w:space="0" w:color="auto"/>
            </w:tcBorders>
            <w:vAlign w:val="bottom"/>
          </w:tcPr>
          <w:p w14:paraId="541412E8" w14:textId="44959E4D"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1,113,479.26</w:t>
            </w:r>
          </w:p>
        </w:tc>
      </w:tr>
      <w:tr w:rsidR="008912C9" w:rsidRPr="000163D2" w14:paraId="2C13A3E2"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4EA78CE6"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327" w:type="dxa"/>
            <w:tcBorders>
              <w:top w:val="nil"/>
              <w:left w:val="nil"/>
              <w:bottom w:val="single" w:sz="4" w:space="0" w:color="auto"/>
              <w:right w:val="single" w:sz="4" w:space="0" w:color="auto"/>
            </w:tcBorders>
            <w:shd w:val="clear" w:color="000000" w:fill="E7E6E6"/>
            <w:noWrap/>
            <w:vAlign w:val="bottom"/>
            <w:hideMark/>
          </w:tcPr>
          <w:p w14:paraId="0CD54407"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6C9F664E" w14:textId="23033A63"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36,398.65</w:t>
            </w:r>
          </w:p>
        </w:tc>
        <w:tc>
          <w:tcPr>
            <w:tcW w:w="2249" w:type="dxa"/>
            <w:tcBorders>
              <w:top w:val="nil"/>
              <w:left w:val="single" w:sz="4" w:space="0" w:color="auto"/>
              <w:bottom w:val="single" w:sz="4" w:space="0" w:color="auto"/>
              <w:right w:val="single" w:sz="4" w:space="0" w:color="auto"/>
            </w:tcBorders>
            <w:vAlign w:val="bottom"/>
          </w:tcPr>
          <w:p w14:paraId="3A24AD28" w14:textId="3AE6C936"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462,317.95</w:t>
            </w:r>
          </w:p>
        </w:tc>
      </w:tr>
      <w:tr w:rsidR="008912C9" w:rsidRPr="000163D2" w14:paraId="6783E2CB"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882F277"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327" w:type="dxa"/>
            <w:tcBorders>
              <w:top w:val="nil"/>
              <w:left w:val="nil"/>
              <w:bottom w:val="single" w:sz="4" w:space="0" w:color="auto"/>
              <w:right w:val="single" w:sz="4" w:space="0" w:color="auto"/>
            </w:tcBorders>
            <w:shd w:val="clear" w:color="000000" w:fill="E7E6E6"/>
            <w:noWrap/>
            <w:vAlign w:val="bottom"/>
            <w:hideMark/>
          </w:tcPr>
          <w:p w14:paraId="229C7F25" w14:textId="77777777" w:rsidR="008912C9" w:rsidRPr="000163D2" w:rsidRDefault="008912C9" w:rsidP="008912C9">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2249" w:type="dxa"/>
            <w:tcBorders>
              <w:top w:val="nil"/>
              <w:left w:val="single" w:sz="4" w:space="0" w:color="auto"/>
              <w:bottom w:val="single" w:sz="4" w:space="0" w:color="auto"/>
              <w:right w:val="single" w:sz="4" w:space="0" w:color="auto"/>
            </w:tcBorders>
            <w:noWrap/>
            <w:vAlign w:val="bottom"/>
          </w:tcPr>
          <w:p w14:paraId="68C685F5" w14:textId="4DE3B750"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11.8</w:t>
            </w:r>
          </w:p>
        </w:tc>
        <w:tc>
          <w:tcPr>
            <w:tcW w:w="2249" w:type="dxa"/>
            <w:tcBorders>
              <w:top w:val="nil"/>
              <w:left w:val="single" w:sz="4" w:space="0" w:color="auto"/>
              <w:bottom w:val="single" w:sz="4" w:space="0" w:color="auto"/>
              <w:right w:val="single" w:sz="4" w:space="0" w:color="auto"/>
            </w:tcBorders>
            <w:vAlign w:val="bottom"/>
          </w:tcPr>
          <w:p w14:paraId="230DE7D7" w14:textId="42C20345" w:rsidR="008912C9" w:rsidRPr="000163D2" w:rsidRDefault="008912C9" w:rsidP="008912C9">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9.8</w:t>
            </w:r>
          </w:p>
        </w:tc>
      </w:tr>
    </w:tbl>
    <w:p w14:paraId="3A2F2F9F" w14:textId="77777777" w:rsidR="00B020FA" w:rsidRPr="000163D2" w:rsidRDefault="00B020FA">
      <w:pPr>
        <w:rPr>
          <w:rFonts w:ascii="Arial" w:hAnsi="Arial" w:cs="Arial"/>
        </w:rPr>
      </w:pPr>
    </w:p>
    <w:p w14:paraId="671B627C" w14:textId="75A36F11" w:rsidR="0079074C" w:rsidRPr="000163D2" w:rsidRDefault="00B020FA">
      <w:pPr>
        <w:rPr>
          <w:rFonts w:ascii="Arial" w:hAnsi="Arial" w:cs="Arial"/>
        </w:rPr>
      </w:pPr>
      <w:r w:rsidRPr="000163D2">
        <w:rPr>
          <w:rFonts w:ascii="Arial" w:hAnsi="Arial" w:cs="Arial"/>
        </w:rPr>
        <w:lastRenderedPageBreak/>
        <w:t xml:space="preserve">Staff costs – staff costs for the project have been developed on the presumption that existing knowledge and experience exists from running similar </w:t>
      </w:r>
      <w:r w:rsidR="00BC324D" w:rsidRPr="000163D2">
        <w:rPr>
          <w:rFonts w:ascii="Arial" w:hAnsi="Arial" w:cs="Arial"/>
        </w:rPr>
        <w:t xml:space="preserve">grant solar schemes for businesses. If delivering this scheme </w:t>
      </w:r>
      <w:r w:rsidR="00E260DA" w:rsidRPr="000163D2">
        <w:rPr>
          <w:rFonts w:ascii="Arial" w:hAnsi="Arial" w:cs="Arial"/>
        </w:rPr>
        <w:t xml:space="preserve">without that experience, or if procuring an external provider to manage and deliver the scheme, these costs are likely to be higher. Staff time is presumed to be the same for large and small installations, </w:t>
      </w:r>
      <w:r w:rsidR="00227362" w:rsidRPr="000163D2">
        <w:rPr>
          <w:rFonts w:ascii="Arial" w:hAnsi="Arial" w:cs="Arial"/>
        </w:rPr>
        <w:t>which means that they are a proportionately higher element of project costs for schemes that have more small businesses than large businesses. A doubling of staff costs is assessed for sensitivity:</w:t>
      </w:r>
    </w:p>
    <w:tbl>
      <w:tblPr>
        <w:tblW w:w="9088" w:type="dxa"/>
        <w:tblLook w:val="04A0" w:firstRow="1" w:lastRow="0" w:firstColumn="1" w:lastColumn="0" w:noHBand="0" w:noVBand="1"/>
      </w:tblPr>
      <w:tblGrid>
        <w:gridCol w:w="4042"/>
        <w:gridCol w:w="2021"/>
        <w:gridCol w:w="3025"/>
      </w:tblGrid>
      <w:tr w:rsidR="00227362" w:rsidRPr="000163D2" w14:paraId="4392CA74" w14:textId="77777777" w:rsidTr="00227362">
        <w:trPr>
          <w:trHeight w:val="297"/>
        </w:trPr>
        <w:tc>
          <w:tcPr>
            <w:tcW w:w="4042"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CC2E839"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2021" w:type="dxa"/>
            <w:tcBorders>
              <w:top w:val="single" w:sz="4" w:space="0" w:color="auto"/>
              <w:left w:val="nil"/>
              <w:bottom w:val="single" w:sz="4" w:space="0" w:color="auto"/>
              <w:right w:val="single" w:sz="4" w:space="0" w:color="auto"/>
            </w:tcBorders>
            <w:shd w:val="clear" w:color="000000" w:fill="E7E6E6"/>
            <w:noWrap/>
            <w:vAlign w:val="bottom"/>
            <w:hideMark/>
          </w:tcPr>
          <w:p w14:paraId="2C539000"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3025" w:type="dxa"/>
            <w:tcBorders>
              <w:top w:val="single" w:sz="4" w:space="0" w:color="auto"/>
              <w:left w:val="nil"/>
              <w:bottom w:val="single" w:sz="4" w:space="0" w:color="auto"/>
              <w:right w:val="single" w:sz="4" w:space="0" w:color="auto"/>
            </w:tcBorders>
            <w:noWrap/>
            <w:vAlign w:val="bottom"/>
            <w:hideMark/>
          </w:tcPr>
          <w:p w14:paraId="1CC819CF"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650.00</w:t>
            </w:r>
          </w:p>
        </w:tc>
      </w:tr>
      <w:tr w:rsidR="00227362" w:rsidRPr="000163D2" w14:paraId="031066D1"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716D9D14"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2021" w:type="dxa"/>
            <w:tcBorders>
              <w:top w:val="nil"/>
              <w:left w:val="nil"/>
              <w:bottom w:val="single" w:sz="4" w:space="0" w:color="auto"/>
              <w:right w:val="single" w:sz="4" w:space="0" w:color="auto"/>
            </w:tcBorders>
            <w:shd w:val="clear" w:color="000000" w:fill="E7E6E6"/>
            <w:noWrap/>
            <w:vAlign w:val="bottom"/>
            <w:hideMark/>
          </w:tcPr>
          <w:p w14:paraId="152FF969"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3025" w:type="dxa"/>
            <w:tcBorders>
              <w:top w:val="nil"/>
              <w:left w:val="nil"/>
              <w:bottom w:val="single" w:sz="4" w:space="0" w:color="auto"/>
              <w:right w:val="single" w:sz="4" w:space="0" w:color="auto"/>
            </w:tcBorders>
            <w:noWrap/>
            <w:vAlign w:val="bottom"/>
            <w:hideMark/>
          </w:tcPr>
          <w:p w14:paraId="6C7FEF68"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552,500.00</w:t>
            </w:r>
          </w:p>
        </w:tc>
      </w:tr>
      <w:tr w:rsidR="00227362" w:rsidRPr="000163D2" w14:paraId="424A1B6F"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2745011F"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2021" w:type="dxa"/>
            <w:tcBorders>
              <w:top w:val="nil"/>
              <w:left w:val="nil"/>
              <w:bottom w:val="single" w:sz="4" w:space="0" w:color="auto"/>
              <w:right w:val="single" w:sz="4" w:space="0" w:color="auto"/>
            </w:tcBorders>
            <w:shd w:val="clear" w:color="000000" w:fill="E7E6E6"/>
            <w:noWrap/>
            <w:vAlign w:val="bottom"/>
            <w:hideMark/>
          </w:tcPr>
          <w:p w14:paraId="1D48C7A6"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3025" w:type="dxa"/>
            <w:tcBorders>
              <w:top w:val="nil"/>
              <w:left w:val="nil"/>
              <w:bottom w:val="single" w:sz="4" w:space="0" w:color="auto"/>
              <w:right w:val="single" w:sz="4" w:space="0" w:color="auto"/>
            </w:tcBorders>
            <w:noWrap/>
            <w:vAlign w:val="bottom"/>
            <w:hideMark/>
          </w:tcPr>
          <w:p w14:paraId="0C1FFD6E"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13,014,663.15</w:t>
            </w:r>
          </w:p>
        </w:tc>
      </w:tr>
      <w:tr w:rsidR="00227362" w:rsidRPr="000163D2" w14:paraId="5DC8F8E5"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300B4D30"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2021" w:type="dxa"/>
            <w:tcBorders>
              <w:top w:val="nil"/>
              <w:left w:val="nil"/>
              <w:bottom w:val="single" w:sz="4" w:space="0" w:color="auto"/>
              <w:right w:val="single" w:sz="4" w:space="0" w:color="auto"/>
            </w:tcBorders>
            <w:shd w:val="clear" w:color="000000" w:fill="E7E6E6"/>
            <w:noWrap/>
            <w:vAlign w:val="bottom"/>
            <w:hideMark/>
          </w:tcPr>
          <w:p w14:paraId="3C9CF870"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3025" w:type="dxa"/>
            <w:tcBorders>
              <w:top w:val="nil"/>
              <w:left w:val="nil"/>
              <w:bottom w:val="single" w:sz="4" w:space="0" w:color="auto"/>
              <w:right w:val="single" w:sz="4" w:space="0" w:color="auto"/>
            </w:tcBorders>
            <w:noWrap/>
            <w:vAlign w:val="bottom"/>
            <w:hideMark/>
          </w:tcPr>
          <w:p w14:paraId="6CF3BDE5"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114.40</w:t>
            </w:r>
          </w:p>
        </w:tc>
      </w:tr>
      <w:tr w:rsidR="00227362" w:rsidRPr="000163D2" w14:paraId="0402F1FA"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02014907"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2021" w:type="dxa"/>
            <w:tcBorders>
              <w:top w:val="nil"/>
              <w:left w:val="nil"/>
              <w:bottom w:val="single" w:sz="4" w:space="0" w:color="auto"/>
              <w:right w:val="single" w:sz="4" w:space="0" w:color="auto"/>
            </w:tcBorders>
            <w:shd w:val="clear" w:color="000000" w:fill="E7E6E6"/>
            <w:noWrap/>
            <w:vAlign w:val="bottom"/>
            <w:hideMark/>
          </w:tcPr>
          <w:p w14:paraId="065B513C"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3025" w:type="dxa"/>
            <w:tcBorders>
              <w:top w:val="nil"/>
              <w:left w:val="nil"/>
              <w:bottom w:val="single" w:sz="4" w:space="0" w:color="auto"/>
              <w:right w:val="single" w:sz="4" w:space="0" w:color="auto"/>
            </w:tcBorders>
            <w:noWrap/>
            <w:vAlign w:val="bottom"/>
            <w:hideMark/>
          </w:tcPr>
          <w:p w14:paraId="78482D68"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2,694.69</w:t>
            </w:r>
          </w:p>
        </w:tc>
      </w:tr>
      <w:tr w:rsidR="00227362" w:rsidRPr="000163D2" w14:paraId="4CBE1A0E"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0009AA1D"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tenant saving</w:t>
            </w:r>
          </w:p>
        </w:tc>
        <w:tc>
          <w:tcPr>
            <w:tcW w:w="2021" w:type="dxa"/>
            <w:tcBorders>
              <w:top w:val="nil"/>
              <w:left w:val="nil"/>
              <w:bottom w:val="single" w:sz="4" w:space="0" w:color="auto"/>
              <w:right w:val="single" w:sz="4" w:space="0" w:color="auto"/>
            </w:tcBorders>
            <w:shd w:val="clear" w:color="000000" w:fill="E7E6E6"/>
            <w:noWrap/>
            <w:vAlign w:val="bottom"/>
            <w:hideMark/>
          </w:tcPr>
          <w:p w14:paraId="0DCFC70C"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7713C6CA"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20,718.75</w:t>
            </w:r>
          </w:p>
        </w:tc>
      </w:tr>
      <w:tr w:rsidR="00227362" w:rsidRPr="000163D2" w14:paraId="6C005753"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33FA574A"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tenant saving</w:t>
            </w:r>
          </w:p>
        </w:tc>
        <w:tc>
          <w:tcPr>
            <w:tcW w:w="2021" w:type="dxa"/>
            <w:tcBorders>
              <w:top w:val="nil"/>
              <w:left w:val="nil"/>
              <w:bottom w:val="single" w:sz="4" w:space="0" w:color="auto"/>
              <w:right w:val="single" w:sz="4" w:space="0" w:color="auto"/>
            </w:tcBorders>
            <w:shd w:val="clear" w:color="000000" w:fill="E7E6E6"/>
            <w:noWrap/>
            <w:vAlign w:val="bottom"/>
            <w:hideMark/>
          </w:tcPr>
          <w:p w14:paraId="25F3814F"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09B47BDC"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488,049.87</w:t>
            </w:r>
          </w:p>
        </w:tc>
      </w:tr>
      <w:tr w:rsidR="00227362" w:rsidRPr="000163D2" w14:paraId="5F4111BB"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6422F207"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2021" w:type="dxa"/>
            <w:tcBorders>
              <w:top w:val="nil"/>
              <w:left w:val="nil"/>
              <w:bottom w:val="single" w:sz="4" w:space="0" w:color="auto"/>
              <w:right w:val="single" w:sz="4" w:space="0" w:color="auto"/>
            </w:tcBorders>
            <w:shd w:val="clear" w:color="000000" w:fill="E7E6E6"/>
            <w:noWrap/>
            <w:vAlign w:val="bottom"/>
            <w:hideMark/>
          </w:tcPr>
          <w:p w14:paraId="2BABDF85"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7BAAB725"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680,450.00</w:t>
            </w:r>
          </w:p>
        </w:tc>
      </w:tr>
      <w:tr w:rsidR="00227362" w:rsidRPr="000163D2" w14:paraId="057FF139"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5E52268C"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2021" w:type="dxa"/>
            <w:tcBorders>
              <w:top w:val="nil"/>
              <w:left w:val="nil"/>
              <w:bottom w:val="single" w:sz="4" w:space="0" w:color="auto"/>
              <w:right w:val="single" w:sz="4" w:space="0" w:color="auto"/>
            </w:tcBorders>
            <w:shd w:val="clear" w:color="000000" w:fill="E7E6E6"/>
            <w:noWrap/>
            <w:vAlign w:val="bottom"/>
            <w:hideMark/>
          </w:tcPr>
          <w:p w14:paraId="109DAD1E"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0C070CBA"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75,416.25</w:t>
            </w:r>
          </w:p>
        </w:tc>
      </w:tr>
      <w:tr w:rsidR="00227362" w:rsidRPr="000163D2" w14:paraId="5EACB132"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1855CD49"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2021" w:type="dxa"/>
            <w:tcBorders>
              <w:top w:val="nil"/>
              <w:left w:val="nil"/>
              <w:bottom w:val="single" w:sz="4" w:space="0" w:color="auto"/>
              <w:right w:val="single" w:sz="4" w:space="0" w:color="auto"/>
            </w:tcBorders>
            <w:shd w:val="clear" w:color="000000" w:fill="E7E6E6"/>
            <w:noWrap/>
            <w:vAlign w:val="bottom"/>
            <w:hideMark/>
          </w:tcPr>
          <w:p w14:paraId="2EB11820"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5AF75CB7" w14:textId="268A4DD8"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w:t>
            </w:r>
            <w:r w:rsidR="009547DE" w:rsidRPr="000163D2">
              <w:rPr>
                <w:rFonts w:ascii="Arial" w:eastAsia="Times New Roman" w:hAnsi="Arial" w:cs="Arial"/>
                <w:color w:val="000000"/>
                <w:kern w:val="0"/>
                <w:lang w:eastAsia="en-GB"/>
                <w14:ligatures w14:val="none"/>
              </w:rPr>
              <w:t>.2</w:t>
            </w:r>
            <w:r w:rsidRPr="000163D2">
              <w:rPr>
                <w:rFonts w:ascii="Arial" w:eastAsia="Times New Roman" w:hAnsi="Arial" w:cs="Arial"/>
                <w:color w:val="000000"/>
                <w:kern w:val="0"/>
                <w:lang w:eastAsia="en-GB"/>
                <w14:ligatures w14:val="none"/>
              </w:rPr>
              <w:t>%</w:t>
            </w:r>
          </w:p>
        </w:tc>
      </w:tr>
      <w:tr w:rsidR="00227362" w:rsidRPr="000163D2" w14:paraId="26E4431C"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2216A767"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2021" w:type="dxa"/>
            <w:tcBorders>
              <w:top w:val="nil"/>
              <w:left w:val="nil"/>
              <w:bottom w:val="single" w:sz="4" w:space="0" w:color="auto"/>
              <w:right w:val="single" w:sz="4" w:space="0" w:color="auto"/>
            </w:tcBorders>
            <w:shd w:val="clear" w:color="000000" w:fill="E7E6E6"/>
            <w:noWrap/>
            <w:vAlign w:val="bottom"/>
            <w:hideMark/>
          </w:tcPr>
          <w:p w14:paraId="5A20E4E5"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3AFA1429"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653,051.52</w:t>
            </w:r>
          </w:p>
        </w:tc>
      </w:tr>
      <w:tr w:rsidR="00227362" w:rsidRPr="000163D2" w14:paraId="2E2CA308"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1DEF5753"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2021" w:type="dxa"/>
            <w:tcBorders>
              <w:top w:val="nil"/>
              <w:left w:val="nil"/>
              <w:bottom w:val="single" w:sz="4" w:space="0" w:color="auto"/>
              <w:right w:val="single" w:sz="4" w:space="0" w:color="auto"/>
            </w:tcBorders>
            <w:shd w:val="clear" w:color="000000" w:fill="E7E6E6"/>
            <w:noWrap/>
            <w:vAlign w:val="bottom"/>
            <w:hideMark/>
          </w:tcPr>
          <w:p w14:paraId="01F5CFF1"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3025" w:type="dxa"/>
            <w:tcBorders>
              <w:top w:val="nil"/>
              <w:left w:val="nil"/>
              <w:bottom w:val="single" w:sz="4" w:space="0" w:color="auto"/>
              <w:right w:val="single" w:sz="4" w:space="0" w:color="auto"/>
            </w:tcBorders>
            <w:noWrap/>
            <w:vAlign w:val="bottom"/>
            <w:hideMark/>
          </w:tcPr>
          <w:p w14:paraId="4E36FA49"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246,854.44</w:t>
            </w:r>
          </w:p>
        </w:tc>
      </w:tr>
      <w:tr w:rsidR="00227362" w:rsidRPr="000163D2" w14:paraId="6198135C" w14:textId="77777777" w:rsidTr="00227362">
        <w:trPr>
          <w:trHeight w:val="297"/>
        </w:trPr>
        <w:tc>
          <w:tcPr>
            <w:tcW w:w="4042" w:type="dxa"/>
            <w:tcBorders>
              <w:top w:val="nil"/>
              <w:left w:val="single" w:sz="4" w:space="0" w:color="auto"/>
              <w:bottom w:val="single" w:sz="4" w:space="0" w:color="auto"/>
              <w:right w:val="single" w:sz="4" w:space="0" w:color="auto"/>
            </w:tcBorders>
            <w:shd w:val="clear" w:color="000000" w:fill="E7E6E6"/>
            <w:noWrap/>
            <w:vAlign w:val="bottom"/>
            <w:hideMark/>
          </w:tcPr>
          <w:p w14:paraId="01773297"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2021" w:type="dxa"/>
            <w:tcBorders>
              <w:top w:val="nil"/>
              <w:left w:val="nil"/>
              <w:bottom w:val="single" w:sz="4" w:space="0" w:color="auto"/>
              <w:right w:val="single" w:sz="4" w:space="0" w:color="auto"/>
            </w:tcBorders>
            <w:shd w:val="clear" w:color="000000" w:fill="E7E6E6"/>
            <w:noWrap/>
            <w:vAlign w:val="bottom"/>
            <w:hideMark/>
          </w:tcPr>
          <w:p w14:paraId="54DC85AC" w14:textId="77777777" w:rsidR="00227362" w:rsidRPr="000163D2" w:rsidRDefault="00227362" w:rsidP="00227362">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3025" w:type="dxa"/>
            <w:tcBorders>
              <w:top w:val="nil"/>
              <w:left w:val="nil"/>
              <w:bottom w:val="single" w:sz="4" w:space="0" w:color="auto"/>
              <w:right w:val="single" w:sz="4" w:space="0" w:color="auto"/>
            </w:tcBorders>
            <w:noWrap/>
            <w:vAlign w:val="bottom"/>
            <w:hideMark/>
          </w:tcPr>
          <w:p w14:paraId="2B0107E1" w14:textId="77777777" w:rsidR="00227362" w:rsidRPr="000163D2" w:rsidRDefault="00227362" w:rsidP="00227362">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10.5</w:t>
            </w:r>
          </w:p>
        </w:tc>
      </w:tr>
    </w:tbl>
    <w:p w14:paraId="16249A1C" w14:textId="77777777" w:rsidR="00227362" w:rsidRPr="000163D2" w:rsidRDefault="00227362">
      <w:pPr>
        <w:rPr>
          <w:rFonts w:ascii="Arial" w:hAnsi="Arial" w:cs="Arial"/>
        </w:rPr>
      </w:pPr>
    </w:p>
    <w:p w14:paraId="069B6E49" w14:textId="2DA426A3" w:rsidR="00C331A1" w:rsidRPr="000163D2" w:rsidRDefault="00424132">
      <w:pPr>
        <w:rPr>
          <w:rFonts w:ascii="Arial" w:hAnsi="Arial" w:cs="Arial"/>
        </w:rPr>
      </w:pPr>
      <w:r w:rsidRPr="000163D2">
        <w:rPr>
          <w:rFonts w:ascii="Arial" w:hAnsi="Arial" w:cs="Arial"/>
        </w:rPr>
        <w:t xml:space="preserve">Capital inflation </w:t>
      </w:r>
      <w:r w:rsidR="001F3F33" w:rsidRPr="000163D2">
        <w:rPr>
          <w:rFonts w:ascii="Arial" w:hAnsi="Arial" w:cs="Arial"/>
        </w:rPr>
        <w:t>–</w:t>
      </w:r>
      <w:r w:rsidRPr="000163D2">
        <w:rPr>
          <w:rFonts w:ascii="Arial" w:hAnsi="Arial" w:cs="Arial"/>
        </w:rPr>
        <w:t xml:space="preserve"> </w:t>
      </w:r>
      <w:r w:rsidR="001F3F33" w:rsidRPr="000163D2">
        <w:rPr>
          <w:rFonts w:ascii="Arial" w:hAnsi="Arial" w:cs="Arial"/>
        </w:rPr>
        <w:t xml:space="preserve">capital costs can quickly change and while solar costs have been steadily declining for several years, current global economic uncertainty </w:t>
      </w:r>
      <w:r w:rsidR="00023633" w:rsidRPr="000163D2">
        <w:rPr>
          <w:rFonts w:ascii="Arial" w:hAnsi="Arial" w:cs="Arial"/>
        </w:rPr>
        <w:t>means that there is the possibility of sudden price increases. Capital inflation of 20% and 40% are assessed as sensitivities</w:t>
      </w:r>
      <w:r w:rsidR="003B7E49" w:rsidRPr="000163D2">
        <w:rPr>
          <w:rFonts w:ascii="Arial" w:hAnsi="Arial" w:cs="Arial"/>
        </w:rPr>
        <w:t>:</w:t>
      </w:r>
    </w:p>
    <w:tbl>
      <w:tblPr>
        <w:tblW w:w="9009" w:type="dxa"/>
        <w:tblLook w:val="04A0" w:firstRow="1" w:lastRow="0" w:firstColumn="1" w:lastColumn="0" w:noHBand="0" w:noVBand="1"/>
      </w:tblPr>
      <w:tblGrid>
        <w:gridCol w:w="3184"/>
        <w:gridCol w:w="1327"/>
        <w:gridCol w:w="2249"/>
        <w:gridCol w:w="2249"/>
      </w:tblGrid>
      <w:tr w:rsidR="003B7E49" w:rsidRPr="000163D2" w14:paraId="3D2A155B" w14:textId="77777777" w:rsidTr="005E10C5">
        <w:trPr>
          <w:trHeight w:val="295"/>
        </w:trPr>
        <w:tc>
          <w:tcPr>
            <w:tcW w:w="3184" w:type="dxa"/>
            <w:tcBorders>
              <w:top w:val="single" w:sz="4" w:space="0" w:color="auto"/>
              <w:left w:val="single" w:sz="4" w:space="0" w:color="auto"/>
              <w:bottom w:val="single" w:sz="4" w:space="0" w:color="auto"/>
              <w:right w:val="single" w:sz="4" w:space="0" w:color="auto"/>
            </w:tcBorders>
            <w:shd w:val="clear" w:color="000000" w:fill="E7E6E6"/>
            <w:noWrap/>
            <w:vAlign w:val="bottom"/>
          </w:tcPr>
          <w:p w14:paraId="7E23AB53" w14:textId="77777777" w:rsidR="003B7E49" w:rsidRPr="000163D2" w:rsidRDefault="003B7E49" w:rsidP="005E10C5">
            <w:pPr>
              <w:spacing w:after="0" w:line="240" w:lineRule="auto"/>
              <w:rPr>
                <w:rFonts w:ascii="Arial" w:eastAsia="Times New Roman" w:hAnsi="Arial" w:cs="Arial"/>
                <w:color w:val="000000"/>
                <w:kern w:val="0"/>
                <w:lang w:eastAsia="en-GB"/>
                <w14:ligatures w14:val="none"/>
              </w:rPr>
            </w:pPr>
          </w:p>
        </w:tc>
        <w:tc>
          <w:tcPr>
            <w:tcW w:w="1327" w:type="dxa"/>
            <w:tcBorders>
              <w:top w:val="single" w:sz="4" w:space="0" w:color="auto"/>
              <w:left w:val="nil"/>
              <w:bottom w:val="single" w:sz="4" w:space="0" w:color="auto"/>
              <w:right w:val="single" w:sz="4" w:space="0" w:color="auto"/>
            </w:tcBorders>
            <w:shd w:val="clear" w:color="000000" w:fill="E7E6E6"/>
            <w:noWrap/>
            <w:vAlign w:val="bottom"/>
          </w:tcPr>
          <w:p w14:paraId="397089E3" w14:textId="77777777" w:rsidR="003B7E49" w:rsidRPr="000163D2" w:rsidRDefault="003B7E49" w:rsidP="005E10C5">
            <w:pPr>
              <w:spacing w:after="0" w:line="240" w:lineRule="auto"/>
              <w:rPr>
                <w:rFonts w:ascii="Arial" w:eastAsia="Times New Roman" w:hAnsi="Arial" w:cs="Arial"/>
                <w:color w:val="000000"/>
                <w:kern w:val="0"/>
                <w:lang w:eastAsia="en-GB"/>
                <w14:ligatures w14:val="none"/>
              </w:rPr>
            </w:pPr>
          </w:p>
        </w:tc>
        <w:tc>
          <w:tcPr>
            <w:tcW w:w="2249" w:type="dxa"/>
            <w:tcBorders>
              <w:top w:val="single" w:sz="4" w:space="0" w:color="auto"/>
              <w:left w:val="nil"/>
              <w:bottom w:val="single" w:sz="4" w:space="0" w:color="auto"/>
              <w:right w:val="single" w:sz="4" w:space="0" w:color="auto"/>
            </w:tcBorders>
            <w:noWrap/>
            <w:vAlign w:val="bottom"/>
          </w:tcPr>
          <w:p w14:paraId="2D669153" w14:textId="3F0A8CB5" w:rsidR="003B7E49" w:rsidRPr="000163D2" w:rsidRDefault="003B7E49" w:rsidP="005E10C5">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20% capital inflation</w:t>
            </w:r>
          </w:p>
        </w:tc>
        <w:tc>
          <w:tcPr>
            <w:tcW w:w="2249" w:type="dxa"/>
            <w:tcBorders>
              <w:top w:val="single" w:sz="4" w:space="0" w:color="auto"/>
              <w:left w:val="nil"/>
              <w:bottom w:val="single" w:sz="4" w:space="0" w:color="auto"/>
              <w:right w:val="single" w:sz="4" w:space="0" w:color="auto"/>
            </w:tcBorders>
          </w:tcPr>
          <w:p w14:paraId="52E1D80C" w14:textId="51C69A26" w:rsidR="003B7E49" w:rsidRPr="000163D2" w:rsidRDefault="003B7E49" w:rsidP="005E10C5">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40% capital inflation</w:t>
            </w:r>
          </w:p>
        </w:tc>
      </w:tr>
      <w:tr w:rsidR="00A05C4A" w:rsidRPr="000163D2" w14:paraId="060E8743" w14:textId="77777777" w:rsidTr="005E10C5">
        <w:trPr>
          <w:trHeight w:val="295"/>
        </w:trPr>
        <w:tc>
          <w:tcPr>
            <w:tcW w:w="318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2822B76"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Installed capacity</w:t>
            </w:r>
          </w:p>
        </w:tc>
        <w:tc>
          <w:tcPr>
            <w:tcW w:w="1327" w:type="dxa"/>
            <w:tcBorders>
              <w:top w:val="single" w:sz="4" w:space="0" w:color="auto"/>
              <w:left w:val="nil"/>
              <w:bottom w:val="single" w:sz="4" w:space="0" w:color="auto"/>
              <w:right w:val="single" w:sz="4" w:space="0" w:color="auto"/>
            </w:tcBorders>
            <w:shd w:val="clear" w:color="000000" w:fill="E7E6E6"/>
            <w:noWrap/>
            <w:vAlign w:val="bottom"/>
            <w:hideMark/>
          </w:tcPr>
          <w:p w14:paraId="26CA1AD2"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kWp</w:t>
            </w:r>
          </w:p>
        </w:tc>
        <w:tc>
          <w:tcPr>
            <w:tcW w:w="2249" w:type="dxa"/>
            <w:tcBorders>
              <w:top w:val="single" w:sz="4" w:space="0" w:color="auto"/>
              <w:left w:val="single" w:sz="4" w:space="0" w:color="auto"/>
              <w:bottom w:val="single" w:sz="4" w:space="0" w:color="auto"/>
              <w:right w:val="single" w:sz="4" w:space="0" w:color="auto"/>
            </w:tcBorders>
            <w:noWrap/>
            <w:vAlign w:val="bottom"/>
          </w:tcPr>
          <w:p w14:paraId="3273B2AC" w14:textId="71DAD76A"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650.00</w:t>
            </w:r>
          </w:p>
        </w:tc>
        <w:tc>
          <w:tcPr>
            <w:tcW w:w="2249" w:type="dxa"/>
            <w:tcBorders>
              <w:top w:val="single" w:sz="4" w:space="0" w:color="auto"/>
              <w:left w:val="single" w:sz="4" w:space="0" w:color="auto"/>
              <w:bottom w:val="single" w:sz="4" w:space="0" w:color="auto"/>
              <w:right w:val="single" w:sz="4" w:space="0" w:color="auto"/>
            </w:tcBorders>
            <w:vAlign w:val="bottom"/>
          </w:tcPr>
          <w:p w14:paraId="1B9A35CC" w14:textId="4EEC645E"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650.00</w:t>
            </w:r>
          </w:p>
        </w:tc>
      </w:tr>
      <w:tr w:rsidR="00A05C4A" w:rsidRPr="000163D2" w14:paraId="1BBDE3D0"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7667D8FF"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generation</w:t>
            </w:r>
          </w:p>
        </w:tc>
        <w:tc>
          <w:tcPr>
            <w:tcW w:w="1327" w:type="dxa"/>
            <w:tcBorders>
              <w:top w:val="nil"/>
              <w:left w:val="nil"/>
              <w:bottom w:val="single" w:sz="4" w:space="0" w:color="auto"/>
              <w:right w:val="single" w:sz="4" w:space="0" w:color="auto"/>
            </w:tcBorders>
            <w:shd w:val="clear" w:color="000000" w:fill="E7E6E6"/>
            <w:noWrap/>
            <w:vAlign w:val="bottom"/>
            <w:hideMark/>
          </w:tcPr>
          <w:p w14:paraId="08FCAFAB"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249" w:type="dxa"/>
            <w:tcBorders>
              <w:top w:val="nil"/>
              <w:left w:val="single" w:sz="4" w:space="0" w:color="auto"/>
              <w:bottom w:val="single" w:sz="4" w:space="0" w:color="auto"/>
              <w:right w:val="single" w:sz="4" w:space="0" w:color="auto"/>
            </w:tcBorders>
            <w:noWrap/>
            <w:vAlign w:val="bottom"/>
          </w:tcPr>
          <w:p w14:paraId="60EBDE81" w14:textId="7386E654"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552,500.00</w:t>
            </w:r>
          </w:p>
        </w:tc>
        <w:tc>
          <w:tcPr>
            <w:tcW w:w="2249" w:type="dxa"/>
            <w:tcBorders>
              <w:top w:val="nil"/>
              <w:left w:val="single" w:sz="4" w:space="0" w:color="auto"/>
              <w:bottom w:val="single" w:sz="4" w:space="0" w:color="auto"/>
              <w:right w:val="single" w:sz="4" w:space="0" w:color="auto"/>
            </w:tcBorders>
            <w:vAlign w:val="bottom"/>
          </w:tcPr>
          <w:p w14:paraId="53C3DB38" w14:textId="5DD353A5"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552,500.00</w:t>
            </w:r>
          </w:p>
        </w:tc>
      </w:tr>
      <w:tr w:rsidR="00A05C4A" w:rsidRPr="000163D2" w14:paraId="3C565B43"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ED96EB0"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generation</w:t>
            </w:r>
          </w:p>
        </w:tc>
        <w:tc>
          <w:tcPr>
            <w:tcW w:w="1327" w:type="dxa"/>
            <w:tcBorders>
              <w:top w:val="nil"/>
              <w:left w:val="nil"/>
              <w:bottom w:val="single" w:sz="4" w:space="0" w:color="auto"/>
              <w:right w:val="single" w:sz="4" w:space="0" w:color="auto"/>
            </w:tcBorders>
            <w:shd w:val="clear" w:color="000000" w:fill="E7E6E6"/>
            <w:noWrap/>
            <w:vAlign w:val="bottom"/>
            <w:hideMark/>
          </w:tcPr>
          <w:p w14:paraId="567844C1"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kWh</w:t>
            </w:r>
          </w:p>
        </w:tc>
        <w:tc>
          <w:tcPr>
            <w:tcW w:w="2249" w:type="dxa"/>
            <w:tcBorders>
              <w:top w:val="nil"/>
              <w:left w:val="single" w:sz="4" w:space="0" w:color="auto"/>
              <w:bottom w:val="single" w:sz="4" w:space="0" w:color="auto"/>
              <w:right w:val="single" w:sz="4" w:space="0" w:color="auto"/>
            </w:tcBorders>
            <w:noWrap/>
            <w:vAlign w:val="bottom"/>
          </w:tcPr>
          <w:p w14:paraId="5EF292C1" w14:textId="193F2937"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13,014,663.15</w:t>
            </w:r>
          </w:p>
        </w:tc>
        <w:tc>
          <w:tcPr>
            <w:tcW w:w="2249" w:type="dxa"/>
            <w:tcBorders>
              <w:top w:val="nil"/>
              <w:left w:val="single" w:sz="4" w:space="0" w:color="auto"/>
              <w:bottom w:val="single" w:sz="4" w:space="0" w:color="auto"/>
              <w:right w:val="single" w:sz="4" w:space="0" w:color="auto"/>
            </w:tcBorders>
            <w:vAlign w:val="bottom"/>
          </w:tcPr>
          <w:p w14:paraId="1AF4CC82" w14:textId="0F3CD78E"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13,014,663.15</w:t>
            </w:r>
          </w:p>
        </w:tc>
      </w:tr>
      <w:tr w:rsidR="00A05C4A" w:rsidRPr="000163D2" w14:paraId="12BB0FF9"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7F7F07B"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carbon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5DD18209"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249" w:type="dxa"/>
            <w:tcBorders>
              <w:top w:val="nil"/>
              <w:left w:val="single" w:sz="4" w:space="0" w:color="auto"/>
              <w:bottom w:val="single" w:sz="4" w:space="0" w:color="auto"/>
              <w:right w:val="single" w:sz="4" w:space="0" w:color="auto"/>
            </w:tcBorders>
            <w:noWrap/>
            <w:vAlign w:val="bottom"/>
          </w:tcPr>
          <w:p w14:paraId="49768DED" w14:textId="271CF0D5"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114.40</w:t>
            </w:r>
          </w:p>
        </w:tc>
        <w:tc>
          <w:tcPr>
            <w:tcW w:w="2249" w:type="dxa"/>
            <w:tcBorders>
              <w:top w:val="nil"/>
              <w:left w:val="single" w:sz="4" w:space="0" w:color="auto"/>
              <w:bottom w:val="single" w:sz="4" w:space="0" w:color="auto"/>
              <w:right w:val="single" w:sz="4" w:space="0" w:color="auto"/>
            </w:tcBorders>
            <w:vAlign w:val="bottom"/>
          </w:tcPr>
          <w:p w14:paraId="642FA432" w14:textId="2C262AAB"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114.40</w:t>
            </w:r>
          </w:p>
        </w:tc>
      </w:tr>
      <w:tr w:rsidR="00A05C4A" w:rsidRPr="000163D2" w14:paraId="6324A118"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2D6075F6"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carbon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689A222D"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tCO2e</w:t>
            </w:r>
          </w:p>
        </w:tc>
        <w:tc>
          <w:tcPr>
            <w:tcW w:w="2249" w:type="dxa"/>
            <w:tcBorders>
              <w:top w:val="nil"/>
              <w:left w:val="single" w:sz="4" w:space="0" w:color="auto"/>
              <w:bottom w:val="single" w:sz="4" w:space="0" w:color="auto"/>
              <w:right w:val="single" w:sz="4" w:space="0" w:color="auto"/>
            </w:tcBorders>
            <w:noWrap/>
            <w:vAlign w:val="bottom"/>
          </w:tcPr>
          <w:p w14:paraId="7C1E00F2" w14:textId="1C4FEAA8"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2,694.69</w:t>
            </w:r>
          </w:p>
        </w:tc>
        <w:tc>
          <w:tcPr>
            <w:tcW w:w="2249" w:type="dxa"/>
            <w:tcBorders>
              <w:top w:val="nil"/>
              <w:left w:val="single" w:sz="4" w:space="0" w:color="auto"/>
              <w:bottom w:val="single" w:sz="4" w:space="0" w:color="auto"/>
              <w:right w:val="single" w:sz="4" w:space="0" w:color="auto"/>
            </w:tcBorders>
            <w:vAlign w:val="bottom"/>
          </w:tcPr>
          <w:p w14:paraId="261733A2" w14:textId="4F3FB1EB"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2,694.69</w:t>
            </w:r>
          </w:p>
        </w:tc>
      </w:tr>
      <w:tr w:rsidR="00A05C4A" w:rsidRPr="000163D2" w14:paraId="1998301B"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F450E5B"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business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67447D77"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498E3837" w14:textId="40E9E940"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20,718.75</w:t>
            </w:r>
          </w:p>
        </w:tc>
        <w:tc>
          <w:tcPr>
            <w:tcW w:w="2249" w:type="dxa"/>
            <w:tcBorders>
              <w:top w:val="nil"/>
              <w:left w:val="single" w:sz="4" w:space="0" w:color="auto"/>
              <w:bottom w:val="single" w:sz="4" w:space="0" w:color="auto"/>
              <w:right w:val="single" w:sz="4" w:space="0" w:color="auto"/>
            </w:tcBorders>
            <w:vAlign w:val="bottom"/>
          </w:tcPr>
          <w:p w14:paraId="700F64BA" w14:textId="59996F5E"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20,718.75</w:t>
            </w:r>
          </w:p>
        </w:tc>
      </w:tr>
      <w:tr w:rsidR="00A05C4A" w:rsidRPr="000163D2" w14:paraId="5A18FF90"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7E7A2B16"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Total business saving</w:t>
            </w:r>
          </w:p>
        </w:tc>
        <w:tc>
          <w:tcPr>
            <w:tcW w:w="1327" w:type="dxa"/>
            <w:tcBorders>
              <w:top w:val="nil"/>
              <w:left w:val="nil"/>
              <w:bottom w:val="single" w:sz="4" w:space="0" w:color="auto"/>
              <w:right w:val="single" w:sz="4" w:space="0" w:color="auto"/>
            </w:tcBorders>
            <w:shd w:val="clear" w:color="000000" w:fill="E7E6E6"/>
            <w:noWrap/>
            <w:vAlign w:val="bottom"/>
            <w:hideMark/>
          </w:tcPr>
          <w:p w14:paraId="2FD3DC6F"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6DBC6876" w14:textId="68A61B42"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488,049.87</w:t>
            </w:r>
          </w:p>
        </w:tc>
        <w:tc>
          <w:tcPr>
            <w:tcW w:w="2249" w:type="dxa"/>
            <w:tcBorders>
              <w:top w:val="nil"/>
              <w:left w:val="single" w:sz="4" w:space="0" w:color="auto"/>
              <w:bottom w:val="single" w:sz="4" w:space="0" w:color="auto"/>
              <w:right w:val="single" w:sz="4" w:space="0" w:color="auto"/>
            </w:tcBorders>
            <w:vAlign w:val="bottom"/>
          </w:tcPr>
          <w:p w14:paraId="70006469" w14:textId="6E5251AC"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488,049.87</w:t>
            </w:r>
          </w:p>
        </w:tc>
      </w:tr>
      <w:tr w:rsidR="00A05C4A" w:rsidRPr="000163D2" w14:paraId="1135BFBB"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C11150D"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0 cost</w:t>
            </w:r>
          </w:p>
        </w:tc>
        <w:tc>
          <w:tcPr>
            <w:tcW w:w="1327" w:type="dxa"/>
            <w:tcBorders>
              <w:top w:val="nil"/>
              <w:left w:val="nil"/>
              <w:bottom w:val="single" w:sz="4" w:space="0" w:color="auto"/>
              <w:right w:val="single" w:sz="4" w:space="0" w:color="auto"/>
            </w:tcBorders>
            <w:shd w:val="clear" w:color="000000" w:fill="E7E6E6"/>
            <w:noWrap/>
            <w:vAlign w:val="bottom"/>
            <w:hideMark/>
          </w:tcPr>
          <w:p w14:paraId="0661501E"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5E4B51CF" w14:textId="4770991B"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803,850.00</w:t>
            </w:r>
          </w:p>
        </w:tc>
        <w:tc>
          <w:tcPr>
            <w:tcW w:w="2249" w:type="dxa"/>
            <w:tcBorders>
              <w:top w:val="nil"/>
              <w:left w:val="single" w:sz="4" w:space="0" w:color="auto"/>
              <w:bottom w:val="single" w:sz="4" w:space="0" w:color="auto"/>
              <w:right w:val="single" w:sz="4" w:space="0" w:color="auto"/>
            </w:tcBorders>
            <w:vAlign w:val="bottom"/>
          </w:tcPr>
          <w:p w14:paraId="0A8E53E9" w14:textId="67141C3B"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933,850.00</w:t>
            </w:r>
          </w:p>
        </w:tc>
      </w:tr>
      <w:tr w:rsidR="00A05C4A" w:rsidRPr="000163D2" w14:paraId="46356571"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5609113E"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Year 1 return</w:t>
            </w:r>
          </w:p>
        </w:tc>
        <w:tc>
          <w:tcPr>
            <w:tcW w:w="1327" w:type="dxa"/>
            <w:tcBorders>
              <w:top w:val="nil"/>
              <w:left w:val="nil"/>
              <w:bottom w:val="single" w:sz="4" w:space="0" w:color="auto"/>
              <w:right w:val="single" w:sz="4" w:space="0" w:color="auto"/>
            </w:tcBorders>
            <w:shd w:val="clear" w:color="000000" w:fill="E7E6E6"/>
            <w:noWrap/>
            <w:vAlign w:val="bottom"/>
            <w:hideMark/>
          </w:tcPr>
          <w:p w14:paraId="34E76D16"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2D50BE9C" w14:textId="45AE6A63"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75,416.25</w:t>
            </w:r>
          </w:p>
        </w:tc>
        <w:tc>
          <w:tcPr>
            <w:tcW w:w="2249" w:type="dxa"/>
            <w:tcBorders>
              <w:top w:val="nil"/>
              <w:left w:val="single" w:sz="4" w:space="0" w:color="auto"/>
              <w:bottom w:val="single" w:sz="4" w:space="0" w:color="auto"/>
              <w:right w:val="single" w:sz="4" w:space="0" w:color="auto"/>
            </w:tcBorders>
            <w:vAlign w:val="bottom"/>
          </w:tcPr>
          <w:p w14:paraId="0DAD2371" w14:textId="098C013E"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75,416.25</w:t>
            </w:r>
          </w:p>
        </w:tc>
      </w:tr>
      <w:tr w:rsidR="00A05C4A" w:rsidRPr="000163D2" w14:paraId="22C4891C"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09816D28"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IRR</w:t>
            </w:r>
          </w:p>
        </w:tc>
        <w:tc>
          <w:tcPr>
            <w:tcW w:w="1327" w:type="dxa"/>
            <w:tcBorders>
              <w:top w:val="nil"/>
              <w:left w:val="nil"/>
              <w:bottom w:val="single" w:sz="4" w:space="0" w:color="auto"/>
              <w:right w:val="single" w:sz="4" w:space="0" w:color="auto"/>
            </w:tcBorders>
            <w:shd w:val="clear" w:color="000000" w:fill="E7E6E6"/>
            <w:noWrap/>
            <w:vAlign w:val="bottom"/>
            <w:hideMark/>
          </w:tcPr>
          <w:p w14:paraId="4545477C"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0DD4437B" w14:textId="4F34400A"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5.3%</w:t>
            </w:r>
          </w:p>
        </w:tc>
        <w:tc>
          <w:tcPr>
            <w:tcW w:w="2249" w:type="dxa"/>
            <w:tcBorders>
              <w:top w:val="nil"/>
              <w:left w:val="single" w:sz="4" w:space="0" w:color="auto"/>
              <w:bottom w:val="single" w:sz="4" w:space="0" w:color="auto"/>
              <w:right w:val="single" w:sz="4" w:space="0" w:color="auto"/>
            </w:tcBorders>
            <w:vAlign w:val="bottom"/>
          </w:tcPr>
          <w:p w14:paraId="232D7A96" w14:textId="5B185A06"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3.3%</w:t>
            </w:r>
          </w:p>
        </w:tc>
      </w:tr>
      <w:tr w:rsidR="00A05C4A" w:rsidRPr="000163D2" w14:paraId="4E8C702F"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68CCCEFC"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25 year net profit</w:t>
            </w:r>
          </w:p>
        </w:tc>
        <w:tc>
          <w:tcPr>
            <w:tcW w:w="1327" w:type="dxa"/>
            <w:tcBorders>
              <w:top w:val="nil"/>
              <w:left w:val="nil"/>
              <w:bottom w:val="single" w:sz="4" w:space="0" w:color="auto"/>
              <w:right w:val="single" w:sz="4" w:space="0" w:color="auto"/>
            </w:tcBorders>
            <w:shd w:val="clear" w:color="000000" w:fill="E7E6E6"/>
            <w:noWrap/>
            <w:vAlign w:val="bottom"/>
            <w:hideMark/>
          </w:tcPr>
          <w:p w14:paraId="142D9542"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33C3B42F" w14:textId="2289A4F0"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519,751.52</w:t>
            </w:r>
          </w:p>
        </w:tc>
        <w:tc>
          <w:tcPr>
            <w:tcW w:w="2249" w:type="dxa"/>
            <w:tcBorders>
              <w:top w:val="nil"/>
              <w:left w:val="single" w:sz="4" w:space="0" w:color="auto"/>
              <w:bottom w:val="single" w:sz="4" w:space="0" w:color="auto"/>
              <w:right w:val="single" w:sz="4" w:space="0" w:color="auto"/>
            </w:tcBorders>
            <w:vAlign w:val="bottom"/>
          </w:tcPr>
          <w:p w14:paraId="75E4332E" w14:textId="5042825A"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346,851.52</w:t>
            </w:r>
          </w:p>
        </w:tc>
      </w:tr>
      <w:tr w:rsidR="00A05C4A" w:rsidRPr="000163D2" w14:paraId="72F96E15"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7CB89A4E"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Net present value</w:t>
            </w:r>
          </w:p>
        </w:tc>
        <w:tc>
          <w:tcPr>
            <w:tcW w:w="1327" w:type="dxa"/>
            <w:tcBorders>
              <w:top w:val="nil"/>
              <w:left w:val="nil"/>
              <w:bottom w:val="single" w:sz="4" w:space="0" w:color="auto"/>
              <w:right w:val="single" w:sz="4" w:space="0" w:color="auto"/>
            </w:tcBorders>
            <w:shd w:val="clear" w:color="000000" w:fill="E7E6E6"/>
            <w:noWrap/>
            <w:vAlign w:val="bottom"/>
            <w:hideMark/>
          </w:tcPr>
          <w:p w14:paraId="51049D5E"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w:t>
            </w:r>
          </w:p>
        </w:tc>
        <w:tc>
          <w:tcPr>
            <w:tcW w:w="2249" w:type="dxa"/>
            <w:tcBorders>
              <w:top w:val="nil"/>
              <w:left w:val="single" w:sz="4" w:space="0" w:color="auto"/>
              <w:bottom w:val="single" w:sz="4" w:space="0" w:color="auto"/>
              <w:right w:val="single" w:sz="4" w:space="0" w:color="auto"/>
            </w:tcBorders>
            <w:noWrap/>
            <w:vAlign w:val="bottom"/>
          </w:tcPr>
          <w:p w14:paraId="391602E1" w14:textId="158954D8"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130,293.27</w:t>
            </w:r>
          </w:p>
        </w:tc>
        <w:tc>
          <w:tcPr>
            <w:tcW w:w="2249" w:type="dxa"/>
            <w:tcBorders>
              <w:top w:val="nil"/>
              <w:left w:val="single" w:sz="4" w:space="0" w:color="auto"/>
              <w:bottom w:val="single" w:sz="4" w:space="0" w:color="auto"/>
              <w:right w:val="single" w:sz="4" w:space="0" w:color="auto"/>
            </w:tcBorders>
            <w:vAlign w:val="bottom"/>
          </w:tcPr>
          <w:p w14:paraId="1C794283" w14:textId="228F9F4C"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-13,664.61</w:t>
            </w:r>
          </w:p>
        </w:tc>
      </w:tr>
      <w:tr w:rsidR="00A05C4A" w:rsidRPr="000163D2" w14:paraId="0828D703" w14:textId="77777777" w:rsidTr="005E10C5">
        <w:trPr>
          <w:trHeight w:val="295"/>
        </w:trPr>
        <w:tc>
          <w:tcPr>
            <w:tcW w:w="3184" w:type="dxa"/>
            <w:tcBorders>
              <w:top w:val="nil"/>
              <w:left w:val="single" w:sz="4" w:space="0" w:color="auto"/>
              <w:bottom w:val="single" w:sz="4" w:space="0" w:color="auto"/>
              <w:right w:val="single" w:sz="4" w:space="0" w:color="auto"/>
            </w:tcBorders>
            <w:shd w:val="clear" w:color="000000" w:fill="E7E6E6"/>
            <w:noWrap/>
            <w:vAlign w:val="bottom"/>
            <w:hideMark/>
          </w:tcPr>
          <w:p w14:paraId="66011B4E"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Payback year</w:t>
            </w:r>
          </w:p>
        </w:tc>
        <w:tc>
          <w:tcPr>
            <w:tcW w:w="1327" w:type="dxa"/>
            <w:tcBorders>
              <w:top w:val="nil"/>
              <w:left w:val="nil"/>
              <w:bottom w:val="single" w:sz="4" w:space="0" w:color="auto"/>
              <w:right w:val="single" w:sz="4" w:space="0" w:color="auto"/>
            </w:tcBorders>
            <w:shd w:val="clear" w:color="000000" w:fill="E7E6E6"/>
            <w:noWrap/>
            <w:vAlign w:val="bottom"/>
            <w:hideMark/>
          </w:tcPr>
          <w:p w14:paraId="53816CF5" w14:textId="77777777" w:rsidR="00A05C4A" w:rsidRPr="000163D2" w:rsidRDefault="00A05C4A" w:rsidP="00A05C4A">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w:t>
            </w:r>
          </w:p>
        </w:tc>
        <w:tc>
          <w:tcPr>
            <w:tcW w:w="2249" w:type="dxa"/>
            <w:tcBorders>
              <w:top w:val="nil"/>
              <w:left w:val="single" w:sz="4" w:space="0" w:color="auto"/>
              <w:bottom w:val="single" w:sz="4" w:space="0" w:color="auto"/>
              <w:right w:val="single" w:sz="4" w:space="0" w:color="auto"/>
            </w:tcBorders>
            <w:noWrap/>
            <w:vAlign w:val="bottom"/>
          </w:tcPr>
          <w:p w14:paraId="273DC2E1" w14:textId="5088AB26"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12.3</w:t>
            </w:r>
          </w:p>
        </w:tc>
        <w:tc>
          <w:tcPr>
            <w:tcW w:w="2249" w:type="dxa"/>
            <w:tcBorders>
              <w:top w:val="nil"/>
              <w:left w:val="single" w:sz="4" w:space="0" w:color="auto"/>
              <w:bottom w:val="single" w:sz="4" w:space="0" w:color="auto"/>
              <w:right w:val="single" w:sz="4" w:space="0" w:color="auto"/>
            </w:tcBorders>
            <w:vAlign w:val="bottom"/>
          </w:tcPr>
          <w:p w14:paraId="0769FD58" w14:textId="7ADEEFF6" w:rsidR="00A05C4A" w:rsidRPr="000163D2" w:rsidRDefault="00A05C4A" w:rsidP="00A05C4A">
            <w:pPr>
              <w:spacing w:after="0" w:line="240" w:lineRule="auto"/>
              <w:jc w:val="right"/>
              <w:rPr>
                <w:rFonts w:ascii="Arial" w:eastAsia="Times New Roman" w:hAnsi="Arial" w:cs="Arial"/>
                <w:color w:val="000000"/>
                <w:kern w:val="0"/>
                <w:lang w:eastAsia="en-GB"/>
                <w14:ligatures w14:val="none"/>
              </w:rPr>
            </w:pPr>
            <w:r w:rsidRPr="000163D2">
              <w:rPr>
                <w:rFonts w:ascii="Arial" w:hAnsi="Arial" w:cs="Arial"/>
                <w:color w:val="000000"/>
              </w:rPr>
              <w:t>14.8</w:t>
            </w:r>
          </w:p>
        </w:tc>
      </w:tr>
    </w:tbl>
    <w:p w14:paraId="5DC08687" w14:textId="77777777" w:rsidR="003B7E49" w:rsidRPr="000163D2" w:rsidRDefault="003B7E49">
      <w:pPr>
        <w:rPr>
          <w:rFonts w:ascii="Arial" w:hAnsi="Arial" w:cs="Arial"/>
        </w:rPr>
      </w:pPr>
    </w:p>
    <w:p w14:paraId="1F72473D" w14:textId="2B1CEA64" w:rsidR="003B7E49" w:rsidRPr="000163D2" w:rsidRDefault="00A05C4A">
      <w:pPr>
        <w:rPr>
          <w:rFonts w:ascii="Arial" w:hAnsi="Arial" w:cs="Arial"/>
        </w:rPr>
      </w:pPr>
      <w:r w:rsidRPr="000163D2">
        <w:rPr>
          <w:rFonts w:ascii="Arial" w:hAnsi="Arial" w:cs="Arial"/>
        </w:rPr>
        <w:t xml:space="preserve">These analyses show that the model withstands most sensitivities with </w:t>
      </w:r>
      <w:r w:rsidR="00971ED5" w:rsidRPr="000163D2">
        <w:rPr>
          <w:rFonts w:ascii="Arial" w:hAnsi="Arial" w:cs="Arial"/>
        </w:rPr>
        <w:t xml:space="preserve">a positive </w:t>
      </w:r>
      <w:r w:rsidR="002F5E0C" w:rsidRPr="000163D2">
        <w:rPr>
          <w:rFonts w:ascii="Arial" w:hAnsi="Arial" w:cs="Arial"/>
        </w:rPr>
        <w:t>NPV</w:t>
      </w:r>
      <w:r w:rsidR="00395037" w:rsidRPr="000163D2">
        <w:rPr>
          <w:rFonts w:ascii="Arial" w:hAnsi="Arial" w:cs="Arial"/>
        </w:rPr>
        <w:t xml:space="preserve">, and across all sensitivities still provides </w:t>
      </w:r>
      <w:r w:rsidR="0039403B" w:rsidRPr="000163D2">
        <w:rPr>
          <w:rFonts w:ascii="Arial" w:hAnsi="Arial" w:cs="Arial"/>
        </w:rPr>
        <w:t>business energy bill savings and carbon reduction. The most impactful sensitivity is the energy price</w:t>
      </w:r>
      <w:r w:rsidR="004005C2" w:rsidRPr="000163D2">
        <w:rPr>
          <w:rFonts w:ascii="Arial" w:hAnsi="Arial" w:cs="Arial"/>
        </w:rPr>
        <w:t>, requiring a suitable PPA to be put in place to ensure that the NPV remains positive</w:t>
      </w:r>
      <w:r w:rsidR="005364BC" w:rsidRPr="000163D2">
        <w:rPr>
          <w:rFonts w:ascii="Arial" w:hAnsi="Arial" w:cs="Arial"/>
        </w:rPr>
        <w:t>, such as one that has a floor of £0.</w:t>
      </w:r>
      <w:r w:rsidR="00FB260C" w:rsidRPr="000163D2">
        <w:rPr>
          <w:rFonts w:ascii="Arial" w:hAnsi="Arial" w:cs="Arial"/>
        </w:rPr>
        <w:t>13/kWh.</w:t>
      </w:r>
    </w:p>
    <w:p w14:paraId="14C79049" w14:textId="20D6769C" w:rsidR="00750CAE" w:rsidRPr="000163D2" w:rsidRDefault="00750CAE">
      <w:pPr>
        <w:rPr>
          <w:rFonts w:ascii="Arial" w:hAnsi="Arial" w:cs="Arial"/>
          <w:b/>
          <w:bCs/>
        </w:rPr>
      </w:pPr>
      <w:r w:rsidRPr="000163D2">
        <w:rPr>
          <w:rFonts w:ascii="Arial" w:hAnsi="Arial" w:cs="Arial"/>
          <w:b/>
          <w:bCs/>
        </w:rPr>
        <w:t>Funding Options and Impacts</w:t>
      </w:r>
    </w:p>
    <w:p w14:paraId="7DB6FEA8" w14:textId="7E30F481" w:rsidR="00750CAE" w:rsidRPr="000163D2" w:rsidRDefault="00DE2FEF">
      <w:pPr>
        <w:rPr>
          <w:rFonts w:ascii="Arial" w:hAnsi="Arial" w:cs="Arial"/>
        </w:rPr>
      </w:pPr>
      <w:r w:rsidRPr="000163D2">
        <w:rPr>
          <w:rFonts w:ascii="Arial" w:hAnsi="Arial" w:cs="Arial"/>
        </w:rPr>
        <w:lastRenderedPageBreak/>
        <w:t>The above analysis has been conducted on the basis of a Combined Authority funding this project through its Devolution Deal and associated settlements</w:t>
      </w:r>
      <w:r w:rsidR="000528FE">
        <w:rPr>
          <w:rFonts w:ascii="Arial" w:hAnsi="Arial" w:cs="Arial"/>
        </w:rPr>
        <w:t xml:space="preserve"> with delivery in partnership with an LA</w:t>
      </w:r>
      <w:r w:rsidR="002B536C" w:rsidRPr="000163D2">
        <w:rPr>
          <w:rFonts w:ascii="Arial" w:hAnsi="Arial" w:cs="Arial"/>
        </w:rPr>
        <w:t xml:space="preserve">. </w:t>
      </w:r>
      <w:r w:rsidR="00B111CD" w:rsidRPr="000163D2">
        <w:rPr>
          <w:rFonts w:ascii="Arial" w:hAnsi="Arial" w:cs="Arial"/>
        </w:rPr>
        <w:t>As such, no loan repayments are presumed.</w:t>
      </w:r>
    </w:p>
    <w:p w14:paraId="648EFA42" w14:textId="37665019" w:rsidR="00236E1F" w:rsidRPr="000163D2" w:rsidRDefault="00236E1F">
      <w:pPr>
        <w:rPr>
          <w:rFonts w:ascii="Arial" w:hAnsi="Arial" w:cs="Arial"/>
        </w:rPr>
      </w:pPr>
      <w:r w:rsidRPr="000163D2">
        <w:rPr>
          <w:rFonts w:ascii="Arial" w:hAnsi="Arial" w:cs="Arial"/>
        </w:rPr>
        <w:t>The project originated in West Suffolk using the capital receipts of property sales</w:t>
      </w:r>
      <w:r w:rsidR="00284FA1" w:rsidRPr="000163D2">
        <w:rPr>
          <w:rFonts w:ascii="Arial" w:hAnsi="Arial" w:cs="Arial"/>
        </w:rPr>
        <w:t>, again not requiring loan repayments to be included in the assessments.</w:t>
      </w:r>
    </w:p>
    <w:p w14:paraId="1D9409C6" w14:textId="421BB157" w:rsidR="00284FA1" w:rsidRPr="000163D2" w:rsidRDefault="00284FA1">
      <w:pPr>
        <w:rPr>
          <w:rFonts w:ascii="Arial" w:hAnsi="Arial" w:cs="Arial"/>
        </w:rPr>
      </w:pPr>
      <w:r w:rsidRPr="000163D2">
        <w:rPr>
          <w:rFonts w:ascii="Arial" w:hAnsi="Arial" w:cs="Arial"/>
        </w:rPr>
        <w:t>This project could alternatively be funded through the National Wealth Fund, as in the West Suffolk expansion, or through the Public Works Loan Board.</w:t>
      </w:r>
      <w:r w:rsidR="00E906F2" w:rsidRPr="000163D2">
        <w:rPr>
          <w:rFonts w:ascii="Arial" w:hAnsi="Arial" w:cs="Arial"/>
        </w:rPr>
        <w:t xml:space="preserve"> The National Wealth Fund </w:t>
      </w:r>
      <w:r w:rsidR="000B3F75">
        <w:rPr>
          <w:rFonts w:ascii="Arial" w:hAnsi="Arial" w:cs="Arial"/>
        </w:rPr>
        <w:t xml:space="preserve">typically </w:t>
      </w:r>
      <w:r w:rsidR="00E906F2" w:rsidRPr="000163D2">
        <w:rPr>
          <w:rFonts w:ascii="Arial" w:hAnsi="Arial" w:cs="Arial"/>
        </w:rPr>
        <w:t>has a minimum loan of £</w:t>
      </w:r>
      <w:r w:rsidR="00DB3F04">
        <w:rPr>
          <w:rFonts w:ascii="Arial" w:hAnsi="Arial" w:cs="Arial"/>
        </w:rPr>
        <w:t>1</w:t>
      </w:r>
      <w:r w:rsidR="00E906F2" w:rsidRPr="000163D2">
        <w:rPr>
          <w:rFonts w:ascii="Arial" w:hAnsi="Arial" w:cs="Arial"/>
        </w:rPr>
        <w:t>5m, meaning this project would have to be expanded in its size or bundled with other projects to meet the £</w:t>
      </w:r>
      <w:r w:rsidR="00DB3F04">
        <w:rPr>
          <w:rFonts w:ascii="Arial" w:hAnsi="Arial" w:cs="Arial"/>
        </w:rPr>
        <w:t>1</w:t>
      </w:r>
      <w:r w:rsidR="00E906F2" w:rsidRPr="000163D2">
        <w:rPr>
          <w:rFonts w:ascii="Arial" w:hAnsi="Arial" w:cs="Arial"/>
        </w:rPr>
        <w:t xml:space="preserve">5m minimum. </w:t>
      </w:r>
    </w:p>
    <w:p w14:paraId="3001CD06" w14:textId="0C5C146F" w:rsidR="002532C5" w:rsidRPr="000163D2" w:rsidRDefault="002532C5">
      <w:pPr>
        <w:rPr>
          <w:rFonts w:ascii="Arial" w:hAnsi="Arial" w:cs="Arial"/>
        </w:rPr>
      </w:pPr>
      <w:r w:rsidRPr="000163D2">
        <w:rPr>
          <w:rFonts w:ascii="Arial" w:hAnsi="Arial" w:cs="Arial"/>
        </w:rPr>
        <w:t>If debt financing was utilised to fund this project, loan repayments would have to be included in the above model analyses.</w:t>
      </w:r>
      <w:r w:rsidR="003C1CF9" w:rsidRPr="000163D2">
        <w:rPr>
          <w:rFonts w:ascii="Arial" w:hAnsi="Arial" w:cs="Arial"/>
        </w:rPr>
        <w:t xml:space="preserve"> However, the use of NPV </w:t>
      </w:r>
      <w:r w:rsidR="00B60CBE" w:rsidRPr="000163D2">
        <w:rPr>
          <w:rFonts w:ascii="Arial" w:hAnsi="Arial" w:cs="Arial"/>
        </w:rPr>
        <w:t>in the analyses goes some way to reflecting the efficacy of the models when considering loan repayments.</w:t>
      </w:r>
    </w:p>
    <w:p w14:paraId="45AD6E90" w14:textId="65134FD7" w:rsidR="00DE6DB4" w:rsidRDefault="00DE6DB4">
      <w:pPr>
        <w:rPr>
          <w:rFonts w:ascii="Arial" w:hAnsi="Arial" w:cs="Arial"/>
        </w:rPr>
      </w:pPr>
      <w:r>
        <w:rPr>
          <w:rFonts w:ascii="Arial" w:hAnsi="Arial" w:cs="Arial"/>
        </w:rPr>
        <w:br w:type="page"/>
      </w:r>
    </w:p>
    <w:p w14:paraId="30EAD308" w14:textId="77777777" w:rsidR="00DE2FEF" w:rsidRPr="000163D2" w:rsidRDefault="00DE2FEF">
      <w:pPr>
        <w:rPr>
          <w:rFonts w:ascii="Arial" w:hAnsi="Arial" w:cs="Arial"/>
        </w:rPr>
      </w:pPr>
    </w:p>
    <w:p w14:paraId="1FBDAAEE" w14:textId="18571BE7" w:rsidR="00677F4A" w:rsidRPr="000163D2" w:rsidRDefault="00677F4A">
      <w:pPr>
        <w:rPr>
          <w:rFonts w:ascii="Arial" w:hAnsi="Arial" w:cs="Arial"/>
          <w:u w:val="single"/>
        </w:rPr>
      </w:pPr>
      <w:r w:rsidRPr="000163D2">
        <w:rPr>
          <w:rFonts w:ascii="Arial" w:hAnsi="Arial" w:cs="Arial"/>
          <w:u w:val="single"/>
        </w:rPr>
        <w:t>Commercial</w:t>
      </w:r>
      <w:r w:rsidR="00750CAE" w:rsidRPr="000163D2">
        <w:rPr>
          <w:rFonts w:ascii="Arial" w:hAnsi="Arial" w:cs="Arial"/>
          <w:u w:val="single"/>
        </w:rPr>
        <w:t>/Management</w:t>
      </w:r>
      <w:r w:rsidRPr="000163D2">
        <w:rPr>
          <w:rFonts w:ascii="Arial" w:hAnsi="Arial" w:cs="Arial"/>
          <w:u w:val="single"/>
        </w:rPr>
        <w:t xml:space="preserve"> Case</w:t>
      </w:r>
    </w:p>
    <w:p w14:paraId="7844C5E2" w14:textId="4216F322" w:rsidR="00677F4A" w:rsidRPr="000163D2" w:rsidRDefault="00750CAE">
      <w:pPr>
        <w:rPr>
          <w:rFonts w:ascii="Arial" w:hAnsi="Arial" w:cs="Arial"/>
          <w:b/>
          <w:bCs/>
        </w:rPr>
      </w:pPr>
      <w:r w:rsidRPr="000163D2">
        <w:rPr>
          <w:rFonts w:ascii="Arial" w:hAnsi="Arial" w:cs="Arial"/>
          <w:b/>
          <w:bCs/>
        </w:rPr>
        <w:t>Role Requirements</w:t>
      </w:r>
    </w:p>
    <w:p w14:paraId="0133A45B" w14:textId="39661723" w:rsidR="00372516" w:rsidRPr="000163D2" w:rsidRDefault="00372516">
      <w:pPr>
        <w:rPr>
          <w:rFonts w:ascii="Arial" w:hAnsi="Arial" w:cs="Arial"/>
        </w:rPr>
      </w:pPr>
      <w:r w:rsidRPr="000163D2">
        <w:rPr>
          <w:rFonts w:ascii="Arial" w:hAnsi="Arial" w:cs="Arial"/>
        </w:rPr>
        <w:t>Tasks are broken down by role into three project stages:</w:t>
      </w:r>
    </w:p>
    <w:p w14:paraId="39E09AD4" w14:textId="6422FF0F" w:rsidR="00372516" w:rsidRPr="000163D2" w:rsidRDefault="00BD4F08">
      <w:pPr>
        <w:rPr>
          <w:rFonts w:ascii="Arial" w:hAnsi="Arial" w:cs="Arial"/>
        </w:rPr>
      </w:pPr>
      <w:r w:rsidRPr="000163D2">
        <w:rPr>
          <w:rFonts w:ascii="Arial" w:hAnsi="Arial" w:cs="Arial"/>
        </w:rPr>
        <w:t>Planning</w:t>
      </w:r>
      <w:r w:rsidR="00372516" w:rsidRPr="000163D2">
        <w:rPr>
          <w:rFonts w:ascii="Arial" w:hAnsi="Arial" w:cs="Arial"/>
        </w:rPr>
        <w:t xml:space="preserve"> – taking the project from this point</w:t>
      </w:r>
      <w:r w:rsidR="001A0FDD" w:rsidRPr="000163D2">
        <w:rPr>
          <w:rFonts w:ascii="Arial" w:hAnsi="Arial" w:cs="Arial"/>
        </w:rPr>
        <w:t>, through</w:t>
      </w:r>
      <w:r w:rsidR="00372516" w:rsidRPr="000163D2">
        <w:rPr>
          <w:rFonts w:ascii="Arial" w:hAnsi="Arial" w:cs="Arial"/>
        </w:rPr>
        <w:t xml:space="preserve"> </w:t>
      </w:r>
      <w:r w:rsidR="002045F4" w:rsidRPr="000163D2">
        <w:rPr>
          <w:rFonts w:ascii="Arial" w:hAnsi="Arial" w:cs="Arial"/>
        </w:rPr>
        <w:t>receiving internal approvals</w:t>
      </w:r>
      <w:r w:rsidR="001A0FDD" w:rsidRPr="000163D2">
        <w:rPr>
          <w:rFonts w:ascii="Arial" w:hAnsi="Arial" w:cs="Arial"/>
        </w:rPr>
        <w:t>, to the point at which businesses are signed up for the scheme.</w:t>
      </w:r>
    </w:p>
    <w:p w14:paraId="1C05140B" w14:textId="06BF30B0" w:rsidR="001A0FDD" w:rsidRPr="000163D2" w:rsidRDefault="001A0FDD">
      <w:pPr>
        <w:rPr>
          <w:rFonts w:ascii="Arial" w:hAnsi="Arial" w:cs="Arial"/>
        </w:rPr>
      </w:pPr>
      <w:r w:rsidRPr="000163D2">
        <w:rPr>
          <w:rFonts w:ascii="Arial" w:hAnsi="Arial" w:cs="Arial"/>
        </w:rPr>
        <w:t xml:space="preserve">Delivery – delivering solar rooftops on-site </w:t>
      </w:r>
      <w:r w:rsidR="00D6017C" w:rsidRPr="000163D2">
        <w:rPr>
          <w:rFonts w:ascii="Arial" w:hAnsi="Arial" w:cs="Arial"/>
        </w:rPr>
        <w:t>to the businesses.</w:t>
      </w:r>
    </w:p>
    <w:p w14:paraId="06BBD60C" w14:textId="51352039" w:rsidR="00D6017C" w:rsidRPr="000163D2" w:rsidRDefault="00D6017C">
      <w:pPr>
        <w:rPr>
          <w:rFonts w:ascii="Arial" w:hAnsi="Arial" w:cs="Arial"/>
        </w:rPr>
      </w:pPr>
      <w:r w:rsidRPr="000163D2">
        <w:rPr>
          <w:rFonts w:ascii="Arial" w:hAnsi="Arial" w:cs="Arial"/>
        </w:rPr>
        <w:t xml:space="preserve">Ongoing – management of the project </w:t>
      </w:r>
      <w:r w:rsidR="009F6911" w:rsidRPr="000163D2">
        <w:rPr>
          <w:rFonts w:ascii="Arial" w:hAnsi="Arial" w:cs="Arial"/>
        </w:rPr>
        <w:t>once energy generation is ongoing</w:t>
      </w:r>
    </w:p>
    <w:tbl>
      <w:tblPr>
        <w:tblStyle w:val="TableGrid"/>
        <w:tblW w:w="9356" w:type="dxa"/>
        <w:tblInd w:w="-5" w:type="dxa"/>
        <w:tblLook w:val="04A0" w:firstRow="1" w:lastRow="0" w:firstColumn="1" w:lastColumn="0" w:noHBand="0" w:noVBand="1"/>
      </w:tblPr>
      <w:tblGrid>
        <w:gridCol w:w="2259"/>
        <w:gridCol w:w="2419"/>
        <w:gridCol w:w="2089"/>
        <w:gridCol w:w="2589"/>
      </w:tblGrid>
      <w:tr w:rsidR="00B7112C" w:rsidRPr="000163D2" w14:paraId="46FB9848" w14:textId="77777777" w:rsidTr="00DE6DB4">
        <w:tc>
          <w:tcPr>
            <w:tcW w:w="2259" w:type="dxa"/>
            <w:vMerge w:val="restart"/>
          </w:tcPr>
          <w:p w14:paraId="31FD3695" w14:textId="531AA627" w:rsidR="00B7112C" w:rsidRPr="000163D2" w:rsidRDefault="00B7112C">
            <w:pPr>
              <w:rPr>
                <w:rFonts w:ascii="Arial" w:hAnsi="Arial" w:cs="Arial"/>
              </w:rPr>
            </w:pPr>
            <w:r w:rsidRPr="000163D2">
              <w:rPr>
                <w:rFonts w:ascii="Arial" w:hAnsi="Arial" w:cs="Arial"/>
              </w:rPr>
              <w:t>Role</w:t>
            </w:r>
          </w:p>
        </w:tc>
        <w:tc>
          <w:tcPr>
            <w:tcW w:w="7097" w:type="dxa"/>
            <w:gridSpan w:val="3"/>
          </w:tcPr>
          <w:p w14:paraId="75DD5465" w14:textId="64D97175" w:rsidR="00B7112C" w:rsidRPr="000163D2" w:rsidRDefault="00B7112C" w:rsidP="00267CAA">
            <w:pPr>
              <w:jc w:val="center"/>
              <w:rPr>
                <w:rFonts w:ascii="Arial" w:hAnsi="Arial" w:cs="Arial"/>
              </w:rPr>
            </w:pPr>
            <w:r w:rsidRPr="000163D2">
              <w:rPr>
                <w:rFonts w:ascii="Arial" w:hAnsi="Arial" w:cs="Arial"/>
              </w:rPr>
              <w:t>Tasks</w:t>
            </w:r>
          </w:p>
        </w:tc>
      </w:tr>
      <w:tr w:rsidR="00B7112C" w:rsidRPr="000163D2" w14:paraId="51A6AC40" w14:textId="77777777" w:rsidTr="00DE6DB4">
        <w:tc>
          <w:tcPr>
            <w:tcW w:w="2259" w:type="dxa"/>
            <w:vMerge/>
          </w:tcPr>
          <w:p w14:paraId="3D0DEA15" w14:textId="77777777" w:rsidR="00B7112C" w:rsidRPr="000163D2" w:rsidRDefault="00B7112C">
            <w:pPr>
              <w:rPr>
                <w:rFonts w:ascii="Arial" w:hAnsi="Arial" w:cs="Arial"/>
              </w:rPr>
            </w:pPr>
          </w:p>
        </w:tc>
        <w:tc>
          <w:tcPr>
            <w:tcW w:w="2419" w:type="dxa"/>
          </w:tcPr>
          <w:p w14:paraId="59D9FEFE" w14:textId="3B81BF98" w:rsidR="00B7112C" w:rsidRPr="000163D2" w:rsidRDefault="00BD4F08">
            <w:pPr>
              <w:rPr>
                <w:rFonts w:ascii="Arial" w:hAnsi="Arial" w:cs="Arial"/>
              </w:rPr>
            </w:pPr>
            <w:r w:rsidRPr="000163D2">
              <w:rPr>
                <w:rFonts w:ascii="Arial" w:hAnsi="Arial" w:cs="Arial"/>
              </w:rPr>
              <w:t>Planning</w:t>
            </w:r>
          </w:p>
        </w:tc>
        <w:tc>
          <w:tcPr>
            <w:tcW w:w="2089" w:type="dxa"/>
          </w:tcPr>
          <w:p w14:paraId="1B184E89" w14:textId="7D8C081F" w:rsidR="00B7112C" w:rsidRPr="000163D2" w:rsidRDefault="00B7112C">
            <w:pPr>
              <w:rPr>
                <w:rFonts w:ascii="Arial" w:hAnsi="Arial" w:cs="Arial"/>
              </w:rPr>
            </w:pPr>
            <w:r w:rsidRPr="000163D2">
              <w:rPr>
                <w:rFonts w:ascii="Arial" w:hAnsi="Arial" w:cs="Arial"/>
              </w:rPr>
              <w:t>Delivery</w:t>
            </w:r>
          </w:p>
        </w:tc>
        <w:tc>
          <w:tcPr>
            <w:tcW w:w="2589" w:type="dxa"/>
          </w:tcPr>
          <w:p w14:paraId="0E89A5B4" w14:textId="44D4C916" w:rsidR="00B7112C" w:rsidRPr="000163D2" w:rsidRDefault="00B7112C">
            <w:pPr>
              <w:rPr>
                <w:rFonts w:ascii="Arial" w:hAnsi="Arial" w:cs="Arial"/>
              </w:rPr>
            </w:pPr>
            <w:r w:rsidRPr="000163D2">
              <w:rPr>
                <w:rFonts w:ascii="Arial" w:hAnsi="Arial" w:cs="Arial"/>
              </w:rPr>
              <w:t>Ongoing</w:t>
            </w:r>
            <w:r w:rsidR="00BD4F08" w:rsidRPr="000163D2">
              <w:rPr>
                <w:rFonts w:ascii="Arial" w:hAnsi="Arial" w:cs="Arial"/>
              </w:rPr>
              <w:t xml:space="preserve"> Management</w:t>
            </w:r>
          </w:p>
        </w:tc>
      </w:tr>
      <w:tr w:rsidR="00081191" w:rsidRPr="000163D2" w14:paraId="4B93C9DC" w14:textId="77777777" w:rsidTr="00DE6DB4">
        <w:tc>
          <w:tcPr>
            <w:tcW w:w="2259" w:type="dxa"/>
          </w:tcPr>
          <w:p w14:paraId="022B067E" w14:textId="7151B423" w:rsidR="00081191" w:rsidRPr="000163D2" w:rsidRDefault="00B7112C">
            <w:pPr>
              <w:rPr>
                <w:rFonts w:ascii="Arial" w:hAnsi="Arial" w:cs="Arial"/>
              </w:rPr>
            </w:pPr>
            <w:r w:rsidRPr="000163D2">
              <w:rPr>
                <w:rFonts w:ascii="Arial" w:hAnsi="Arial" w:cs="Arial"/>
              </w:rPr>
              <w:t>Project Manager</w:t>
            </w:r>
          </w:p>
        </w:tc>
        <w:tc>
          <w:tcPr>
            <w:tcW w:w="2419" w:type="dxa"/>
          </w:tcPr>
          <w:p w14:paraId="50E06381" w14:textId="77777777" w:rsidR="00720CEB" w:rsidRPr="000163D2" w:rsidRDefault="00FC5598">
            <w:pPr>
              <w:rPr>
                <w:rFonts w:ascii="Arial" w:hAnsi="Arial" w:cs="Arial"/>
              </w:rPr>
            </w:pPr>
            <w:r w:rsidRPr="000163D2">
              <w:rPr>
                <w:rFonts w:ascii="Arial" w:hAnsi="Arial" w:cs="Arial"/>
              </w:rPr>
              <w:t>Agree overall project design</w:t>
            </w:r>
            <w:r w:rsidR="00333451" w:rsidRPr="000163D2">
              <w:rPr>
                <w:rFonts w:ascii="Arial" w:hAnsi="Arial" w:cs="Arial"/>
              </w:rPr>
              <w:t xml:space="preserve">. </w:t>
            </w:r>
          </w:p>
          <w:p w14:paraId="3E7AB278" w14:textId="1B3C9E2D" w:rsidR="00A70980" w:rsidRPr="000163D2" w:rsidRDefault="00A70980">
            <w:pPr>
              <w:rPr>
                <w:rFonts w:ascii="Arial" w:hAnsi="Arial" w:cs="Arial"/>
              </w:rPr>
            </w:pPr>
            <w:r w:rsidRPr="000163D2">
              <w:rPr>
                <w:rFonts w:ascii="Arial" w:hAnsi="Arial" w:cs="Arial"/>
              </w:rPr>
              <w:t>Design procurement specifications.</w:t>
            </w:r>
          </w:p>
          <w:p w14:paraId="3768DC4B" w14:textId="513EF08E" w:rsidR="005F39D8" w:rsidRPr="000163D2" w:rsidRDefault="00A051D5">
            <w:pPr>
              <w:rPr>
                <w:rFonts w:ascii="Arial" w:hAnsi="Arial" w:cs="Arial"/>
              </w:rPr>
            </w:pPr>
            <w:r w:rsidRPr="000163D2">
              <w:rPr>
                <w:rFonts w:ascii="Arial" w:hAnsi="Arial" w:cs="Arial"/>
              </w:rPr>
              <w:t>Co-d</w:t>
            </w:r>
            <w:r w:rsidR="005F39D8" w:rsidRPr="000163D2">
              <w:rPr>
                <w:rFonts w:ascii="Arial" w:hAnsi="Arial" w:cs="Arial"/>
              </w:rPr>
              <w:t xml:space="preserve">esign </w:t>
            </w:r>
            <w:r w:rsidRPr="000163D2">
              <w:rPr>
                <w:rFonts w:ascii="Arial" w:hAnsi="Arial" w:cs="Arial"/>
              </w:rPr>
              <w:t>communications material.</w:t>
            </w:r>
          </w:p>
          <w:p w14:paraId="47A4D130" w14:textId="36A77280" w:rsidR="00081191" w:rsidRPr="000163D2" w:rsidRDefault="00333451">
            <w:pPr>
              <w:rPr>
                <w:rFonts w:ascii="Arial" w:hAnsi="Arial" w:cs="Arial"/>
              </w:rPr>
            </w:pPr>
            <w:r w:rsidRPr="000163D2">
              <w:rPr>
                <w:rFonts w:ascii="Arial" w:hAnsi="Arial" w:cs="Arial"/>
              </w:rPr>
              <w:t>Progress</w:t>
            </w:r>
            <w:r w:rsidR="00720CEB" w:rsidRPr="000163D2">
              <w:rPr>
                <w:rFonts w:ascii="Arial" w:hAnsi="Arial" w:cs="Arial"/>
              </w:rPr>
              <w:t xml:space="preserve"> </w:t>
            </w:r>
            <w:r w:rsidRPr="000163D2">
              <w:rPr>
                <w:rFonts w:ascii="Arial" w:hAnsi="Arial" w:cs="Arial"/>
              </w:rPr>
              <w:t>project through decision stages.</w:t>
            </w:r>
          </w:p>
        </w:tc>
        <w:tc>
          <w:tcPr>
            <w:tcW w:w="2089" w:type="dxa"/>
          </w:tcPr>
          <w:p w14:paraId="18F9E7DF" w14:textId="2DB75BE5" w:rsidR="00081191" w:rsidRPr="000163D2" w:rsidRDefault="006B5A31">
            <w:pPr>
              <w:rPr>
                <w:rFonts w:ascii="Arial" w:hAnsi="Arial" w:cs="Arial"/>
              </w:rPr>
            </w:pPr>
            <w:r w:rsidRPr="000163D2">
              <w:rPr>
                <w:rFonts w:ascii="Arial" w:hAnsi="Arial" w:cs="Arial"/>
              </w:rPr>
              <w:t>Ensure suppliers are delivering appropriately.</w:t>
            </w:r>
          </w:p>
        </w:tc>
        <w:tc>
          <w:tcPr>
            <w:tcW w:w="2589" w:type="dxa"/>
          </w:tcPr>
          <w:p w14:paraId="2FCE760B" w14:textId="77777777" w:rsidR="00081191" w:rsidRPr="000163D2" w:rsidRDefault="00CF682E">
            <w:pPr>
              <w:rPr>
                <w:rFonts w:ascii="Arial" w:hAnsi="Arial" w:cs="Arial"/>
              </w:rPr>
            </w:pPr>
            <w:r w:rsidRPr="000163D2">
              <w:rPr>
                <w:rFonts w:ascii="Arial" w:hAnsi="Arial" w:cs="Arial"/>
              </w:rPr>
              <w:t>Oversee general project progress.</w:t>
            </w:r>
          </w:p>
          <w:p w14:paraId="662C6D3B" w14:textId="77777777" w:rsidR="00CF682E" w:rsidRPr="000163D2" w:rsidRDefault="004B4366">
            <w:pPr>
              <w:rPr>
                <w:rFonts w:ascii="Arial" w:hAnsi="Arial" w:cs="Arial"/>
              </w:rPr>
            </w:pPr>
            <w:r w:rsidRPr="000163D2">
              <w:rPr>
                <w:rFonts w:ascii="Arial" w:hAnsi="Arial" w:cs="Arial"/>
              </w:rPr>
              <w:t xml:space="preserve">Procure any necessary </w:t>
            </w:r>
            <w:r w:rsidR="00550A2A" w:rsidRPr="000163D2">
              <w:rPr>
                <w:rFonts w:ascii="Arial" w:hAnsi="Arial" w:cs="Arial"/>
              </w:rPr>
              <w:t>maintenance, including inverter replacement.</w:t>
            </w:r>
          </w:p>
          <w:p w14:paraId="464120CA" w14:textId="217C0E96" w:rsidR="00550A2A" w:rsidRPr="000163D2" w:rsidRDefault="00550A2A">
            <w:pPr>
              <w:rPr>
                <w:rFonts w:ascii="Arial" w:hAnsi="Arial" w:cs="Arial"/>
              </w:rPr>
            </w:pPr>
            <w:r w:rsidRPr="000163D2">
              <w:rPr>
                <w:rFonts w:ascii="Arial" w:hAnsi="Arial" w:cs="Arial"/>
              </w:rPr>
              <w:t>Manage business happiness.</w:t>
            </w:r>
          </w:p>
        </w:tc>
      </w:tr>
      <w:tr w:rsidR="00081191" w:rsidRPr="000163D2" w14:paraId="5E4F5F61" w14:textId="77777777" w:rsidTr="00DE6DB4">
        <w:tc>
          <w:tcPr>
            <w:tcW w:w="2259" w:type="dxa"/>
          </w:tcPr>
          <w:p w14:paraId="7FB3ED03" w14:textId="105A7C86" w:rsidR="00081191" w:rsidRPr="000163D2" w:rsidRDefault="00B7112C">
            <w:pPr>
              <w:rPr>
                <w:rFonts w:ascii="Arial" w:hAnsi="Arial" w:cs="Arial"/>
              </w:rPr>
            </w:pPr>
            <w:r w:rsidRPr="000163D2">
              <w:rPr>
                <w:rFonts w:ascii="Arial" w:hAnsi="Arial" w:cs="Arial"/>
              </w:rPr>
              <w:t>Energy Manager</w:t>
            </w:r>
          </w:p>
        </w:tc>
        <w:tc>
          <w:tcPr>
            <w:tcW w:w="2419" w:type="dxa"/>
          </w:tcPr>
          <w:p w14:paraId="027C2BAB" w14:textId="77777777" w:rsidR="00081191" w:rsidRPr="000163D2" w:rsidRDefault="00720CEB">
            <w:pPr>
              <w:rPr>
                <w:rFonts w:ascii="Arial" w:hAnsi="Arial" w:cs="Arial"/>
              </w:rPr>
            </w:pPr>
            <w:r w:rsidRPr="000163D2">
              <w:rPr>
                <w:rFonts w:ascii="Arial" w:hAnsi="Arial" w:cs="Arial"/>
              </w:rPr>
              <w:t>Advise on</w:t>
            </w:r>
            <w:r w:rsidR="00A679E2" w:rsidRPr="000163D2">
              <w:rPr>
                <w:rFonts w:ascii="Arial" w:hAnsi="Arial" w:cs="Arial"/>
              </w:rPr>
              <w:t xml:space="preserve"> energy systems and energy management</w:t>
            </w:r>
            <w:r w:rsidR="004E4122" w:rsidRPr="000163D2">
              <w:rPr>
                <w:rFonts w:ascii="Arial" w:hAnsi="Arial" w:cs="Arial"/>
              </w:rPr>
              <w:t xml:space="preserve">. </w:t>
            </w:r>
          </w:p>
          <w:p w14:paraId="3498821A" w14:textId="2CB76DA2" w:rsidR="004E4122" w:rsidRPr="000163D2" w:rsidRDefault="004E4122">
            <w:pPr>
              <w:rPr>
                <w:rFonts w:ascii="Arial" w:hAnsi="Arial" w:cs="Arial"/>
              </w:rPr>
            </w:pPr>
            <w:r w:rsidRPr="000163D2">
              <w:rPr>
                <w:rFonts w:ascii="Arial" w:hAnsi="Arial" w:cs="Arial"/>
              </w:rPr>
              <w:t>Initial solar system sizing</w:t>
            </w:r>
            <w:r w:rsidR="00B07D7D">
              <w:rPr>
                <w:rFonts w:ascii="Arial" w:hAnsi="Arial" w:cs="Arial"/>
              </w:rPr>
              <w:t xml:space="preserve"> and </w:t>
            </w:r>
            <w:r w:rsidR="00AC7330">
              <w:rPr>
                <w:rFonts w:ascii="Arial" w:hAnsi="Arial" w:cs="Arial"/>
              </w:rPr>
              <w:t xml:space="preserve">technical </w:t>
            </w:r>
            <w:r w:rsidR="00B07D7D">
              <w:rPr>
                <w:rFonts w:ascii="Arial" w:hAnsi="Arial" w:cs="Arial"/>
              </w:rPr>
              <w:t>design</w:t>
            </w:r>
            <w:r w:rsidRPr="000163D2">
              <w:rPr>
                <w:rFonts w:ascii="Arial" w:hAnsi="Arial" w:cs="Arial"/>
              </w:rPr>
              <w:t>.</w:t>
            </w:r>
          </w:p>
        </w:tc>
        <w:tc>
          <w:tcPr>
            <w:tcW w:w="2089" w:type="dxa"/>
          </w:tcPr>
          <w:p w14:paraId="4B7BE339" w14:textId="77777777" w:rsidR="00081191" w:rsidRPr="000163D2" w:rsidRDefault="006B5A31">
            <w:pPr>
              <w:rPr>
                <w:rFonts w:ascii="Arial" w:hAnsi="Arial" w:cs="Arial"/>
              </w:rPr>
            </w:pPr>
            <w:r w:rsidRPr="000163D2">
              <w:rPr>
                <w:rFonts w:ascii="Arial" w:hAnsi="Arial" w:cs="Arial"/>
              </w:rPr>
              <w:t xml:space="preserve">Sense-check supplier </w:t>
            </w:r>
            <w:r w:rsidR="003C0C2A" w:rsidRPr="000163D2">
              <w:rPr>
                <w:rFonts w:ascii="Arial" w:hAnsi="Arial" w:cs="Arial"/>
              </w:rPr>
              <w:t>processes.</w:t>
            </w:r>
          </w:p>
          <w:p w14:paraId="59C3FC94" w14:textId="57612575" w:rsidR="003C0C2A" w:rsidRPr="000163D2" w:rsidRDefault="00F37E31">
            <w:pPr>
              <w:rPr>
                <w:rFonts w:ascii="Arial" w:hAnsi="Arial" w:cs="Arial"/>
              </w:rPr>
            </w:pPr>
            <w:r w:rsidRPr="000163D2">
              <w:rPr>
                <w:rFonts w:ascii="Arial" w:hAnsi="Arial" w:cs="Arial"/>
              </w:rPr>
              <w:t>Integrate</w:t>
            </w:r>
            <w:r w:rsidR="003C0C2A" w:rsidRPr="000163D2">
              <w:rPr>
                <w:rFonts w:ascii="Arial" w:hAnsi="Arial" w:cs="Arial"/>
              </w:rPr>
              <w:t xml:space="preserve"> supplied units </w:t>
            </w:r>
            <w:r w:rsidRPr="000163D2">
              <w:rPr>
                <w:rFonts w:ascii="Arial" w:hAnsi="Arial" w:cs="Arial"/>
              </w:rPr>
              <w:t>with existing energy systems.</w:t>
            </w:r>
          </w:p>
        </w:tc>
        <w:tc>
          <w:tcPr>
            <w:tcW w:w="2589" w:type="dxa"/>
          </w:tcPr>
          <w:p w14:paraId="4EBDB180" w14:textId="536CAD0A" w:rsidR="00081191" w:rsidRPr="000163D2" w:rsidRDefault="00A72C7E">
            <w:pPr>
              <w:rPr>
                <w:rFonts w:ascii="Arial" w:hAnsi="Arial" w:cs="Arial"/>
              </w:rPr>
            </w:pPr>
            <w:r w:rsidRPr="000163D2">
              <w:rPr>
                <w:rFonts w:ascii="Arial" w:hAnsi="Arial" w:cs="Arial"/>
              </w:rPr>
              <w:t>Advise on solar system performance and maintenance requirements</w:t>
            </w:r>
          </w:p>
        </w:tc>
      </w:tr>
      <w:tr w:rsidR="00081191" w:rsidRPr="000163D2" w14:paraId="6D22E002" w14:textId="77777777" w:rsidTr="00DE6DB4">
        <w:tc>
          <w:tcPr>
            <w:tcW w:w="2259" w:type="dxa"/>
          </w:tcPr>
          <w:p w14:paraId="260AEAF3" w14:textId="00D0F4E8" w:rsidR="00B7112C" w:rsidRPr="000163D2" w:rsidRDefault="00B7112C">
            <w:pPr>
              <w:rPr>
                <w:rFonts w:ascii="Arial" w:hAnsi="Arial" w:cs="Arial"/>
              </w:rPr>
            </w:pPr>
            <w:r w:rsidRPr="000163D2">
              <w:rPr>
                <w:rFonts w:ascii="Arial" w:hAnsi="Arial" w:cs="Arial"/>
              </w:rPr>
              <w:t>Finance officer</w:t>
            </w:r>
          </w:p>
        </w:tc>
        <w:tc>
          <w:tcPr>
            <w:tcW w:w="2419" w:type="dxa"/>
          </w:tcPr>
          <w:p w14:paraId="6049A1B5" w14:textId="77777777" w:rsidR="00081191" w:rsidRPr="000163D2" w:rsidRDefault="00DB3A8E">
            <w:pPr>
              <w:rPr>
                <w:rFonts w:ascii="Arial" w:hAnsi="Arial" w:cs="Arial"/>
              </w:rPr>
            </w:pPr>
            <w:r w:rsidRPr="000163D2">
              <w:rPr>
                <w:rFonts w:ascii="Arial" w:hAnsi="Arial" w:cs="Arial"/>
              </w:rPr>
              <w:t>Review of project cost modelling.</w:t>
            </w:r>
          </w:p>
          <w:p w14:paraId="1728E73D" w14:textId="5CBFC6C7" w:rsidR="002045F4" w:rsidRPr="000163D2" w:rsidRDefault="002045F4">
            <w:pPr>
              <w:rPr>
                <w:rFonts w:ascii="Arial" w:hAnsi="Arial" w:cs="Arial"/>
              </w:rPr>
            </w:pPr>
            <w:r w:rsidRPr="000163D2">
              <w:rPr>
                <w:rFonts w:ascii="Arial" w:hAnsi="Arial" w:cs="Arial"/>
              </w:rPr>
              <w:t>Accessing any required external funding/loans.</w:t>
            </w:r>
          </w:p>
          <w:p w14:paraId="0BE43689" w14:textId="1DBEEA11" w:rsidR="00DB3A8E" w:rsidRPr="000163D2" w:rsidRDefault="00DB3A8E">
            <w:pPr>
              <w:rPr>
                <w:rFonts w:ascii="Arial" w:hAnsi="Arial" w:cs="Arial"/>
              </w:rPr>
            </w:pPr>
            <w:r w:rsidRPr="000163D2">
              <w:rPr>
                <w:rFonts w:ascii="Arial" w:hAnsi="Arial" w:cs="Arial"/>
              </w:rPr>
              <w:t>Establish billing mechanism.</w:t>
            </w:r>
          </w:p>
        </w:tc>
        <w:tc>
          <w:tcPr>
            <w:tcW w:w="2089" w:type="dxa"/>
          </w:tcPr>
          <w:p w14:paraId="4D0CD978" w14:textId="1BE7D5EC" w:rsidR="00081191" w:rsidRPr="000163D2" w:rsidRDefault="009E452E">
            <w:pPr>
              <w:rPr>
                <w:rFonts w:ascii="Arial" w:hAnsi="Arial" w:cs="Arial"/>
              </w:rPr>
            </w:pPr>
            <w:r w:rsidRPr="000163D2">
              <w:rPr>
                <w:rFonts w:ascii="Arial" w:hAnsi="Arial" w:cs="Arial"/>
              </w:rPr>
              <w:t>Payment to suppliers.</w:t>
            </w:r>
          </w:p>
        </w:tc>
        <w:tc>
          <w:tcPr>
            <w:tcW w:w="2589" w:type="dxa"/>
          </w:tcPr>
          <w:p w14:paraId="00FFB72D" w14:textId="468EB971" w:rsidR="00081191" w:rsidRPr="000163D2" w:rsidRDefault="00A72C7E">
            <w:pPr>
              <w:rPr>
                <w:rFonts w:ascii="Arial" w:hAnsi="Arial" w:cs="Arial"/>
              </w:rPr>
            </w:pPr>
            <w:r w:rsidRPr="000163D2">
              <w:rPr>
                <w:rFonts w:ascii="Arial" w:hAnsi="Arial" w:cs="Arial"/>
              </w:rPr>
              <w:t>Oversee and deliver billing.</w:t>
            </w:r>
          </w:p>
        </w:tc>
      </w:tr>
      <w:tr w:rsidR="00081191" w:rsidRPr="000163D2" w14:paraId="28355089" w14:textId="77777777" w:rsidTr="00DE6DB4">
        <w:tc>
          <w:tcPr>
            <w:tcW w:w="2259" w:type="dxa"/>
          </w:tcPr>
          <w:p w14:paraId="6DF8A270" w14:textId="2350843B" w:rsidR="00081191" w:rsidRPr="000163D2" w:rsidRDefault="00B7112C">
            <w:pPr>
              <w:rPr>
                <w:rFonts w:ascii="Arial" w:hAnsi="Arial" w:cs="Arial"/>
              </w:rPr>
            </w:pPr>
            <w:r w:rsidRPr="000163D2">
              <w:rPr>
                <w:rFonts w:ascii="Arial" w:hAnsi="Arial" w:cs="Arial"/>
              </w:rPr>
              <w:t>Legal Officer</w:t>
            </w:r>
          </w:p>
        </w:tc>
        <w:tc>
          <w:tcPr>
            <w:tcW w:w="2419" w:type="dxa"/>
          </w:tcPr>
          <w:p w14:paraId="5E856E3F" w14:textId="77777777" w:rsidR="00081191" w:rsidRPr="000163D2" w:rsidRDefault="00DB3A8E">
            <w:pPr>
              <w:rPr>
                <w:rFonts w:ascii="Arial" w:hAnsi="Arial" w:cs="Arial"/>
              </w:rPr>
            </w:pPr>
            <w:r w:rsidRPr="000163D2">
              <w:rPr>
                <w:rFonts w:ascii="Arial" w:hAnsi="Arial" w:cs="Arial"/>
              </w:rPr>
              <w:t>Review PPA and roof lease documents.</w:t>
            </w:r>
          </w:p>
          <w:p w14:paraId="767C95D9" w14:textId="6581AD5E" w:rsidR="007D6D55" w:rsidRPr="000163D2" w:rsidRDefault="007D6D55">
            <w:pPr>
              <w:rPr>
                <w:rFonts w:ascii="Arial" w:hAnsi="Arial" w:cs="Arial"/>
              </w:rPr>
            </w:pPr>
            <w:r w:rsidRPr="000163D2">
              <w:rPr>
                <w:rFonts w:ascii="Arial" w:hAnsi="Arial" w:cs="Arial"/>
              </w:rPr>
              <w:t>Review of subsidy control and equalities impacts.</w:t>
            </w:r>
          </w:p>
        </w:tc>
        <w:tc>
          <w:tcPr>
            <w:tcW w:w="2089" w:type="dxa"/>
          </w:tcPr>
          <w:p w14:paraId="1DADB636" w14:textId="77777777" w:rsidR="00081191" w:rsidRPr="000163D2" w:rsidRDefault="00D32AAE">
            <w:pPr>
              <w:rPr>
                <w:rFonts w:ascii="Arial" w:hAnsi="Arial" w:cs="Arial"/>
              </w:rPr>
            </w:pPr>
            <w:r w:rsidRPr="000163D2">
              <w:rPr>
                <w:rFonts w:ascii="Arial" w:hAnsi="Arial" w:cs="Arial"/>
              </w:rPr>
              <w:t>Sign contracts with suppliers.</w:t>
            </w:r>
          </w:p>
          <w:p w14:paraId="248DAD14" w14:textId="1F852A83" w:rsidR="00D32AAE" w:rsidRPr="000163D2" w:rsidRDefault="00D32AAE">
            <w:pPr>
              <w:rPr>
                <w:rFonts w:ascii="Arial" w:hAnsi="Arial" w:cs="Arial"/>
              </w:rPr>
            </w:pPr>
            <w:r w:rsidRPr="000163D2">
              <w:rPr>
                <w:rFonts w:ascii="Arial" w:hAnsi="Arial" w:cs="Arial"/>
              </w:rPr>
              <w:t>Update insurance paperwork.</w:t>
            </w:r>
          </w:p>
        </w:tc>
        <w:tc>
          <w:tcPr>
            <w:tcW w:w="2589" w:type="dxa"/>
          </w:tcPr>
          <w:p w14:paraId="6A35ACDB" w14:textId="6E0DBD6A" w:rsidR="00081191" w:rsidRPr="000163D2" w:rsidRDefault="008E7409">
            <w:pPr>
              <w:rPr>
                <w:rFonts w:ascii="Arial" w:hAnsi="Arial" w:cs="Arial"/>
              </w:rPr>
            </w:pPr>
            <w:r w:rsidRPr="000163D2">
              <w:rPr>
                <w:rFonts w:ascii="Arial" w:hAnsi="Arial" w:cs="Arial"/>
              </w:rPr>
              <w:t>Ensure all parties comply with legal agreements.</w:t>
            </w:r>
          </w:p>
        </w:tc>
      </w:tr>
      <w:tr w:rsidR="00081191" w:rsidRPr="000163D2" w14:paraId="1021D213" w14:textId="77777777" w:rsidTr="00DE6DB4">
        <w:tc>
          <w:tcPr>
            <w:tcW w:w="2259" w:type="dxa"/>
          </w:tcPr>
          <w:p w14:paraId="205F5EBB" w14:textId="3DE5DEB4" w:rsidR="00081191" w:rsidRPr="000163D2" w:rsidRDefault="00B7112C">
            <w:pPr>
              <w:rPr>
                <w:rFonts w:ascii="Arial" w:hAnsi="Arial" w:cs="Arial"/>
              </w:rPr>
            </w:pPr>
            <w:r w:rsidRPr="000163D2">
              <w:rPr>
                <w:rFonts w:ascii="Arial" w:hAnsi="Arial" w:cs="Arial"/>
              </w:rPr>
              <w:t>Procurement Officer</w:t>
            </w:r>
          </w:p>
        </w:tc>
        <w:tc>
          <w:tcPr>
            <w:tcW w:w="2419" w:type="dxa"/>
          </w:tcPr>
          <w:p w14:paraId="05C1DFF0" w14:textId="1A2014C0" w:rsidR="00081191" w:rsidRPr="000163D2" w:rsidRDefault="007D6D55">
            <w:pPr>
              <w:rPr>
                <w:rFonts w:ascii="Arial" w:hAnsi="Arial" w:cs="Arial"/>
              </w:rPr>
            </w:pPr>
            <w:r w:rsidRPr="000163D2">
              <w:rPr>
                <w:rFonts w:ascii="Arial" w:hAnsi="Arial" w:cs="Arial"/>
              </w:rPr>
              <w:t>Manage procurement process</w:t>
            </w:r>
            <w:r w:rsidR="00A70980" w:rsidRPr="000163D2">
              <w:rPr>
                <w:rFonts w:ascii="Arial" w:hAnsi="Arial" w:cs="Arial"/>
              </w:rPr>
              <w:t>.</w:t>
            </w:r>
          </w:p>
        </w:tc>
        <w:tc>
          <w:tcPr>
            <w:tcW w:w="2089" w:type="dxa"/>
          </w:tcPr>
          <w:p w14:paraId="79B8AFE8" w14:textId="77777777" w:rsidR="00081191" w:rsidRPr="000163D2" w:rsidRDefault="00081191">
            <w:pPr>
              <w:rPr>
                <w:rFonts w:ascii="Arial" w:hAnsi="Arial" w:cs="Arial"/>
              </w:rPr>
            </w:pPr>
          </w:p>
        </w:tc>
        <w:tc>
          <w:tcPr>
            <w:tcW w:w="2589" w:type="dxa"/>
          </w:tcPr>
          <w:p w14:paraId="3D41608D" w14:textId="3982C530" w:rsidR="00081191" w:rsidRPr="000163D2" w:rsidRDefault="008E7409">
            <w:pPr>
              <w:rPr>
                <w:rFonts w:ascii="Arial" w:hAnsi="Arial" w:cs="Arial"/>
              </w:rPr>
            </w:pPr>
            <w:r w:rsidRPr="000163D2">
              <w:rPr>
                <w:rFonts w:ascii="Arial" w:hAnsi="Arial" w:cs="Arial"/>
              </w:rPr>
              <w:t>Manage procurement process for maintenance.</w:t>
            </w:r>
          </w:p>
        </w:tc>
      </w:tr>
      <w:tr w:rsidR="00333451" w:rsidRPr="000163D2" w14:paraId="00947588" w14:textId="77777777" w:rsidTr="00DE6DB4">
        <w:tc>
          <w:tcPr>
            <w:tcW w:w="2259" w:type="dxa"/>
          </w:tcPr>
          <w:p w14:paraId="414D56E0" w14:textId="078967EB" w:rsidR="00333451" w:rsidRPr="000163D2" w:rsidRDefault="00333451">
            <w:pPr>
              <w:rPr>
                <w:rFonts w:ascii="Arial" w:hAnsi="Arial" w:cs="Arial"/>
              </w:rPr>
            </w:pPr>
            <w:r w:rsidRPr="000163D2">
              <w:rPr>
                <w:rFonts w:ascii="Arial" w:hAnsi="Arial" w:cs="Arial"/>
              </w:rPr>
              <w:t>Communications Officer</w:t>
            </w:r>
          </w:p>
        </w:tc>
        <w:tc>
          <w:tcPr>
            <w:tcW w:w="2419" w:type="dxa"/>
          </w:tcPr>
          <w:p w14:paraId="320DBFE4" w14:textId="77777777" w:rsidR="00A051D5" w:rsidRPr="000163D2" w:rsidRDefault="00A051D5" w:rsidP="00A051D5">
            <w:pPr>
              <w:rPr>
                <w:rFonts w:ascii="Arial" w:hAnsi="Arial" w:cs="Arial"/>
              </w:rPr>
            </w:pPr>
            <w:r w:rsidRPr="000163D2">
              <w:rPr>
                <w:rFonts w:ascii="Arial" w:hAnsi="Arial" w:cs="Arial"/>
              </w:rPr>
              <w:t>Co-design communications material.</w:t>
            </w:r>
          </w:p>
          <w:p w14:paraId="4F0AAAA3" w14:textId="1D285795" w:rsidR="00333451" w:rsidRPr="000163D2" w:rsidRDefault="006B5A31">
            <w:pPr>
              <w:rPr>
                <w:rFonts w:ascii="Arial" w:hAnsi="Arial" w:cs="Arial"/>
              </w:rPr>
            </w:pPr>
            <w:r w:rsidRPr="000163D2">
              <w:rPr>
                <w:rFonts w:ascii="Arial" w:hAnsi="Arial" w:cs="Arial"/>
              </w:rPr>
              <w:t>Manage communications delivery.</w:t>
            </w:r>
          </w:p>
        </w:tc>
        <w:tc>
          <w:tcPr>
            <w:tcW w:w="2089" w:type="dxa"/>
          </w:tcPr>
          <w:p w14:paraId="67411231" w14:textId="77777777" w:rsidR="00333451" w:rsidRPr="000163D2" w:rsidRDefault="00333451">
            <w:pPr>
              <w:rPr>
                <w:rFonts w:ascii="Arial" w:hAnsi="Arial" w:cs="Arial"/>
              </w:rPr>
            </w:pPr>
          </w:p>
        </w:tc>
        <w:tc>
          <w:tcPr>
            <w:tcW w:w="2589" w:type="dxa"/>
          </w:tcPr>
          <w:p w14:paraId="4663DFFB" w14:textId="3E8D2B56" w:rsidR="00333451" w:rsidRPr="000163D2" w:rsidRDefault="008E7409">
            <w:pPr>
              <w:rPr>
                <w:rFonts w:ascii="Arial" w:hAnsi="Arial" w:cs="Arial"/>
              </w:rPr>
            </w:pPr>
            <w:r w:rsidRPr="000163D2">
              <w:rPr>
                <w:rFonts w:ascii="Arial" w:hAnsi="Arial" w:cs="Arial"/>
              </w:rPr>
              <w:t>Showcase success of the project.</w:t>
            </w:r>
          </w:p>
        </w:tc>
      </w:tr>
    </w:tbl>
    <w:p w14:paraId="5683DCB1" w14:textId="2C6B72E3" w:rsidR="00A1513F" w:rsidRPr="000163D2" w:rsidRDefault="008E7409">
      <w:pPr>
        <w:rPr>
          <w:rFonts w:ascii="Arial" w:hAnsi="Arial" w:cs="Arial"/>
        </w:rPr>
      </w:pPr>
      <w:r w:rsidRPr="000163D2">
        <w:rPr>
          <w:rFonts w:ascii="Arial" w:hAnsi="Arial" w:cs="Arial"/>
        </w:rPr>
        <w:lastRenderedPageBreak/>
        <w:t>It may be the case that the roles outlined above may be delivered by the same person, e.g. the Project Manager and Energy Manager</w:t>
      </w:r>
      <w:r w:rsidR="005772FE">
        <w:rPr>
          <w:rFonts w:ascii="Arial" w:hAnsi="Arial" w:cs="Arial"/>
        </w:rPr>
        <w:t xml:space="preserve">, or </w:t>
      </w:r>
      <w:r w:rsidR="00A0364E">
        <w:rPr>
          <w:rFonts w:ascii="Arial" w:hAnsi="Arial" w:cs="Arial"/>
        </w:rPr>
        <w:t>that the person who delivers a role may change over time, e.g. a different project manager for development</w:t>
      </w:r>
      <w:r w:rsidR="003A383A">
        <w:rPr>
          <w:rFonts w:ascii="Arial" w:hAnsi="Arial" w:cs="Arial"/>
        </w:rPr>
        <w:t>, delivery, and onward management.</w:t>
      </w:r>
    </w:p>
    <w:p w14:paraId="20C7A7D1" w14:textId="30158533" w:rsidR="00FE01E7" w:rsidRPr="000163D2" w:rsidRDefault="00FE01E7">
      <w:pPr>
        <w:rPr>
          <w:rFonts w:ascii="Arial" w:hAnsi="Arial" w:cs="Arial"/>
          <w:b/>
          <w:bCs/>
        </w:rPr>
      </w:pPr>
      <w:r w:rsidRPr="000163D2">
        <w:rPr>
          <w:rFonts w:ascii="Arial" w:hAnsi="Arial" w:cs="Arial"/>
          <w:b/>
          <w:bCs/>
        </w:rPr>
        <w:t>Delivery Model Options</w:t>
      </w:r>
    </w:p>
    <w:p w14:paraId="73C36A00" w14:textId="69D83DDE" w:rsidR="00900147" w:rsidRPr="000163D2" w:rsidRDefault="00900147" w:rsidP="00900147">
      <w:pPr>
        <w:rPr>
          <w:rFonts w:ascii="Arial" w:hAnsi="Arial" w:cs="Arial"/>
        </w:rPr>
      </w:pPr>
      <w:r w:rsidRPr="000163D2">
        <w:rPr>
          <w:rFonts w:ascii="Arial" w:hAnsi="Arial" w:cs="Arial"/>
        </w:rPr>
        <w:t xml:space="preserve">The tasks associated with </w:t>
      </w:r>
      <w:r w:rsidR="00BD4F08" w:rsidRPr="000163D2">
        <w:rPr>
          <w:rFonts w:ascii="Arial" w:hAnsi="Arial" w:cs="Arial"/>
        </w:rPr>
        <w:t>planning</w:t>
      </w:r>
      <w:r w:rsidRPr="000163D2">
        <w:rPr>
          <w:rFonts w:ascii="Arial" w:hAnsi="Arial" w:cs="Arial"/>
        </w:rPr>
        <w:t xml:space="preserve">, delivering, and ongoing management of this project should be relatively easily allocated to existing roles within a Local Authority. Combined Authorities may also have roles with the relevant expertise and may be able to acquire these from a Local Authority through a Service Agreement. </w:t>
      </w:r>
    </w:p>
    <w:p w14:paraId="570D0C39" w14:textId="0942EE72" w:rsidR="00FE01E7" w:rsidRPr="000163D2" w:rsidRDefault="00BA699C">
      <w:pPr>
        <w:rPr>
          <w:rFonts w:ascii="Arial" w:hAnsi="Arial" w:cs="Arial"/>
        </w:rPr>
      </w:pPr>
      <w:r w:rsidRPr="000163D2">
        <w:rPr>
          <w:rFonts w:ascii="Arial" w:hAnsi="Arial" w:cs="Arial"/>
        </w:rPr>
        <w:t xml:space="preserve">If the required expertise </w:t>
      </w:r>
      <w:r w:rsidR="00F461C4" w:rsidRPr="000163D2">
        <w:rPr>
          <w:rFonts w:ascii="Arial" w:hAnsi="Arial" w:cs="Arial"/>
        </w:rPr>
        <w:t>is</w:t>
      </w:r>
      <w:r w:rsidRPr="000163D2">
        <w:rPr>
          <w:rFonts w:ascii="Arial" w:hAnsi="Arial" w:cs="Arial"/>
        </w:rPr>
        <w:t xml:space="preserve"> not available in-house, it is possible to procure an external </w:t>
      </w:r>
      <w:r w:rsidR="00AE709E" w:rsidRPr="000163D2">
        <w:rPr>
          <w:rFonts w:ascii="Arial" w:hAnsi="Arial" w:cs="Arial"/>
        </w:rPr>
        <w:t xml:space="preserve">management </w:t>
      </w:r>
      <w:r w:rsidRPr="000163D2">
        <w:rPr>
          <w:rFonts w:ascii="Arial" w:hAnsi="Arial" w:cs="Arial"/>
        </w:rPr>
        <w:t xml:space="preserve">supplier to </w:t>
      </w:r>
      <w:r w:rsidR="00D15B55" w:rsidRPr="000163D2">
        <w:rPr>
          <w:rFonts w:ascii="Arial" w:hAnsi="Arial" w:cs="Arial"/>
        </w:rPr>
        <w:t>undertake</w:t>
      </w:r>
      <w:r w:rsidR="00FB68FC">
        <w:rPr>
          <w:rFonts w:ascii="Arial" w:hAnsi="Arial" w:cs="Arial"/>
        </w:rPr>
        <w:t xml:space="preserve"> either </w:t>
      </w:r>
      <w:r w:rsidR="00252B29">
        <w:rPr>
          <w:rFonts w:ascii="Arial" w:hAnsi="Arial" w:cs="Arial"/>
        </w:rPr>
        <w:t>individual elements or</w:t>
      </w:r>
      <w:r w:rsidR="00D15B55" w:rsidRPr="000163D2">
        <w:rPr>
          <w:rFonts w:ascii="Arial" w:hAnsi="Arial" w:cs="Arial"/>
        </w:rPr>
        <w:t xml:space="preserve"> a number of the functions required</w:t>
      </w:r>
      <w:r w:rsidR="000E3C07" w:rsidRPr="000163D2">
        <w:rPr>
          <w:rFonts w:ascii="Arial" w:hAnsi="Arial" w:cs="Arial"/>
        </w:rPr>
        <w:t>, i.e. an end-to-end delivery partner</w:t>
      </w:r>
      <w:r w:rsidR="00D15B55" w:rsidRPr="000163D2">
        <w:rPr>
          <w:rFonts w:ascii="Arial" w:hAnsi="Arial" w:cs="Arial"/>
        </w:rPr>
        <w:t>.</w:t>
      </w:r>
      <w:r w:rsidR="00286438" w:rsidRPr="000163D2">
        <w:rPr>
          <w:rFonts w:ascii="Arial" w:hAnsi="Arial" w:cs="Arial"/>
        </w:rPr>
        <w:t xml:space="preserve"> </w:t>
      </w:r>
      <w:r w:rsidR="0098293C" w:rsidRPr="000163D2">
        <w:rPr>
          <w:rFonts w:ascii="Arial" w:hAnsi="Arial" w:cs="Arial"/>
        </w:rPr>
        <w:t xml:space="preserve">The </w:t>
      </w:r>
      <w:r w:rsidR="000E3C07" w:rsidRPr="000163D2">
        <w:rPr>
          <w:rFonts w:ascii="Arial" w:hAnsi="Arial" w:cs="Arial"/>
        </w:rPr>
        <w:t>delivery partner</w:t>
      </w:r>
      <w:r w:rsidR="0098293C" w:rsidRPr="000163D2">
        <w:rPr>
          <w:rFonts w:ascii="Arial" w:hAnsi="Arial" w:cs="Arial"/>
        </w:rPr>
        <w:t xml:space="preserve"> must become well integrated into the functions of the LA to ensure that their actions align with those of the LA</w:t>
      </w:r>
      <w:r w:rsidR="00563F45" w:rsidRPr="000163D2">
        <w:rPr>
          <w:rFonts w:ascii="Arial" w:hAnsi="Arial" w:cs="Arial"/>
        </w:rPr>
        <w:t xml:space="preserve">. The below sets out how activities could be allocated </w:t>
      </w:r>
      <w:r w:rsidR="005D05DC" w:rsidRPr="000163D2">
        <w:rPr>
          <w:rFonts w:ascii="Arial" w:hAnsi="Arial" w:cs="Arial"/>
        </w:rPr>
        <w:t xml:space="preserve">in a delivery model with a </w:t>
      </w:r>
      <w:r w:rsidR="000E3C07" w:rsidRPr="000163D2">
        <w:rPr>
          <w:rFonts w:ascii="Arial" w:hAnsi="Arial" w:cs="Arial"/>
        </w:rPr>
        <w:t>delivery partner</w:t>
      </w:r>
      <w:r w:rsidR="005D05DC" w:rsidRPr="000163D2">
        <w:rPr>
          <w:rFonts w:ascii="Arial" w:hAnsi="Arial" w:cs="Arial"/>
        </w:rPr>
        <w:t xml:space="preserve"> supplier:</w:t>
      </w:r>
    </w:p>
    <w:tbl>
      <w:tblPr>
        <w:tblStyle w:val="TableGrid"/>
        <w:tblW w:w="0" w:type="auto"/>
        <w:tblLook w:val="04A0" w:firstRow="1" w:lastRow="0" w:firstColumn="1" w:lastColumn="0" w:noHBand="0" w:noVBand="1"/>
      </w:tblPr>
      <w:tblGrid>
        <w:gridCol w:w="3009"/>
        <w:gridCol w:w="3172"/>
        <w:gridCol w:w="3453"/>
      </w:tblGrid>
      <w:tr w:rsidR="00592CA6" w:rsidRPr="000163D2" w14:paraId="0F773887" w14:textId="1CABC8B7" w:rsidTr="00DE6DB4">
        <w:tc>
          <w:tcPr>
            <w:tcW w:w="3009" w:type="dxa"/>
          </w:tcPr>
          <w:p w14:paraId="0218B088" w14:textId="10469369" w:rsidR="00592CA6" w:rsidRPr="000163D2" w:rsidRDefault="00592CA6">
            <w:pPr>
              <w:rPr>
                <w:rFonts w:ascii="Arial" w:hAnsi="Arial" w:cs="Arial"/>
              </w:rPr>
            </w:pPr>
            <w:r w:rsidRPr="000163D2">
              <w:rPr>
                <w:rFonts w:ascii="Arial" w:hAnsi="Arial" w:cs="Arial"/>
              </w:rPr>
              <w:t>Task</w:t>
            </w:r>
          </w:p>
        </w:tc>
        <w:tc>
          <w:tcPr>
            <w:tcW w:w="3172" w:type="dxa"/>
          </w:tcPr>
          <w:p w14:paraId="08390B68" w14:textId="4B704300" w:rsidR="00592CA6" w:rsidRPr="000163D2" w:rsidRDefault="00592CA6">
            <w:pPr>
              <w:rPr>
                <w:rFonts w:ascii="Arial" w:hAnsi="Arial" w:cs="Arial"/>
              </w:rPr>
            </w:pPr>
            <w:r w:rsidRPr="000163D2">
              <w:rPr>
                <w:rFonts w:ascii="Arial" w:hAnsi="Arial" w:cs="Arial"/>
              </w:rPr>
              <w:t>Local Authority</w:t>
            </w:r>
          </w:p>
        </w:tc>
        <w:tc>
          <w:tcPr>
            <w:tcW w:w="3453" w:type="dxa"/>
          </w:tcPr>
          <w:p w14:paraId="053FD632" w14:textId="397E958E" w:rsidR="00592CA6" w:rsidRPr="000163D2" w:rsidRDefault="00592CA6">
            <w:pPr>
              <w:rPr>
                <w:rFonts w:ascii="Arial" w:hAnsi="Arial" w:cs="Arial"/>
              </w:rPr>
            </w:pPr>
            <w:r w:rsidRPr="000163D2">
              <w:rPr>
                <w:rFonts w:ascii="Arial" w:hAnsi="Arial" w:cs="Arial"/>
              </w:rPr>
              <w:t>Delivery Partner</w:t>
            </w:r>
          </w:p>
        </w:tc>
      </w:tr>
      <w:tr w:rsidR="00592CA6" w:rsidRPr="000163D2" w14:paraId="7669F599" w14:textId="023611FD" w:rsidTr="00DE6DB4">
        <w:tc>
          <w:tcPr>
            <w:tcW w:w="3009" w:type="dxa"/>
          </w:tcPr>
          <w:p w14:paraId="6BC04FCC" w14:textId="513C4D62" w:rsidR="00592CA6" w:rsidRPr="000163D2" w:rsidRDefault="007A35E7">
            <w:pPr>
              <w:rPr>
                <w:rFonts w:ascii="Arial" w:hAnsi="Arial" w:cs="Arial"/>
              </w:rPr>
            </w:pPr>
            <w:r w:rsidRPr="000163D2">
              <w:rPr>
                <w:rFonts w:ascii="Arial" w:hAnsi="Arial" w:cs="Arial"/>
              </w:rPr>
              <w:t>Overall project strategy</w:t>
            </w:r>
          </w:p>
        </w:tc>
        <w:tc>
          <w:tcPr>
            <w:tcW w:w="3172" w:type="dxa"/>
          </w:tcPr>
          <w:p w14:paraId="4BC241FA" w14:textId="11EBD0E4" w:rsidR="00592CA6" w:rsidRPr="000163D2" w:rsidRDefault="007A35E7">
            <w:pPr>
              <w:rPr>
                <w:rFonts w:ascii="Arial" w:hAnsi="Arial" w:cs="Arial"/>
              </w:rPr>
            </w:pPr>
            <w:r w:rsidRPr="000163D2">
              <w:rPr>
                <w:rFonts w:ascii="Arial" w:hAnsi="Arial" w:cs="Arial"/>
              </w:rPr>
              <w:t>Define aims, approve business case, manage funding, own risk register</w:t>
            </w:r>
          </w:p>
        </w:tc>
        <w:tc>
          <w:tcPr>
            <w:tcW w:w="3453" w:type="dxa"/>
          </w:tcPr>
          <w:p w14:paraId="6F5CD8B2" w14:textId="57353F73" w:rsidR="00592CA6" w:rsidRPr="000163D2" w:rsidRDefault="00017F15">
            <w:pPr>
              <w:rPr>
                <w:rFonts w:ascii="Arial" w:hAnsi="Arial" w:cs="Arial"/>
              </w:rPr>
            </w:pPr>
            <w:r w:rsidRPr="000163D2">
              <w:rPr>
                <w:rFonts w:ascii="Arial" w:hAnsi="Arial" w:cs="Arial"/>
              </w:rPr>
              <w:t>Advise on business case design and risk management where appropriate</w:t>
            </w:r>
          </w:p>
        </w:tc>
      </w:tr>
      <w:tr w:rsidR="00592CA6" w:rsidRPr="000163D2" w14:paraId="13CF1D66" w14:textId="6E15D68E" w:rsidTr="00DE6DB4">
        <w:tc>
          <w:tcPr>
            <w:tcW w:w="3009" w:type="dxa"/>
          </w:tcPr>
          <w:p w14:paraId="59FFF05B" w14:textId="4C7F46EA" w:rsidR="00592CA6" w:rsidRPr="000163D2" w:rsidRDefault="00335C95">
            <w:pPr>
              <w:rPr>
                <w:rFonts w:ascii="Arial" w:hAnsi="Arial" w:cs="Arial"/>
              </w:rPr>
            </w:pPr>
            <w:r w:rsidRPr="000163D2">
              <w:rPr>
                <w:rFonts w:ascii="Arial" w:hAnsi="Arial" w:cs="Arial"/>
              </w:rPr>
              <w:t>LA approvals</w:t>
            </w:r>
          </w:p>
        </w:tc>
        <w:tc>
          <w:tcPr>
            <w:tcW w:w="3172" w:type="dxa"/>
          </w:tcPr>
          <w:p w14:paraId="4AB4C3FA" w14:textId="34571789" w:rsidR="00592CA6" w:rsidRPr="000163D2" w:rsidRDefault="00335C95">
            <w:pPr>
              <w:rPr>
                <w:rFonts w:ascii="Arial" w:hAnsi="Arial" w:cs="Arial"/>
              </w:rPr>
            </w:pPr>
            <w:r w:rsidRPr="000163D2">
              <w:rPr>
                <w:rFonts w:ascii="Arial" w:hAnsi="Arial" w:cs="Arial"/>
              </w:rPr>
              <w:t>Guide project through internal approvals process</w:t>
            </w:r>
          </w:p>
        </w:tc>
        <w:tc>
          <w:tcPr>
            <w:tcW w:w="3453" w:type="dxa"/>
          </w:tcPr>
          <w:p w14:paraId="56D50A95" w14:textId="3CAA4C2E" w:rsidR="00592CA6" w:rsidRPr="000163D2" w:rsidRDefault="00094B4E">
            <w:pPr>
              <w:rPr>
                <w:rFonts w:ascii="Arial" w:hAnsi="Arial" w:cs="Arial"/>
              </w:rPr>
            </w:pPr>
            <w:r w:rsidRPr="000163D2">
              <w:rPr>
                <w:rFonts w:ascii="Arial" w:hAnsi="Arial" w:cs="Arial"/>
              </w:rPr>
              <w:t>Advise on business case design and risk management where appropriate</w:t>
            </w:r>
          </w:p>
        </w:tc>
      </w:tr>
      <w:tr w:rsidR="00592CA6" w:rsidRPr="000163D2" w14:paraId="68A91E1F" w14:textId="73B49F69" w:rsidTr="00DE6DB4">
        <w:tc>
          <w:tcPr>
            <w:tcW w:w="3009" w:type="dxa"/>
          </w:tcPr>
          <w:p w14:paraId="0BA781CA" w14:textId="0D806AE0" w:rsidR="00592CA6" w:rsidRPr="000163D2" w:rsidRDefault="00094B4E">
            <w:pPr>
              <w:rPr>
                <w:rFonts w:ascii="Arial" w:hAnsi="Arial" w:cs="Arial"/>
              </w:rPr>
            </w:pPr>
            <w:r w:rsidRPr="000163D2">
              <w:rPr>
                <w:rFonts w:ascii="Arial" w:hAnsi="Arial" w:cs="Arial"/>
              </w:rPr>
              <w:t>Delivery Partner procurement</w:t>
            </w:r>
          </w:p>
        </w:tc>
        <w:tc>
          <w:tcPr>
            <w:tcW w:w="3172" w:type="dxa"/>
          </w:tcPr>
          <w:p w14:paraId="342ACA8C" w14:textId="76616D58" w:rsidR="00592CA6" w:rsidRPr="000163D2" w:rsidRDefault="00094B4E">
            <w:pPr>
              <w:rPr>
                <w:rFonts w:ascii="Arial" w:hAnsi="Arial" w:cs="Arial"/>
              </w:rPr>
            </w:pPr>
            <w:r w:rsidRPr="000163D2">
              <w:rPr>
                <w:rFonts w:ascii="Arial" w:hAnsi="Arial" w:cs="Arial"/>
              </w:rPr>
              <w:t>Design and run procurement, determine required outputs and KPIs</w:t>
            </w:r>
            <w:r w:rsidR="00033D23" w:rsidRPr="000163D2">
              <w:rPr>
                <w:rFonts w:ascii="Arial" w:hAnsi="Arial" w:cs="Arial"/>
              </w:rPr>
              <w:t>, develop appropriate contract</w:t>
            </w:r>
          </w:p>
        </w:tc>
        <w:tc>
          <w:tcPr>
            <w:tcW w:w="3453" w:type="dxa"/>
          </w:tcPr>
          <w:p w14:paraId="7354766D" w14:textId="73B76122" w:rsidR="00592CA6" w:rsidRPr="000163D2" w:rsidRDefault="00033D23">
            <w:pPr>
              <w:rPr>
                <w:rFonts w:ascii="Arial" w:hAnsi="Arial" w:cs="Arial"/>
              </w:rPr>
            </w:pPr>
            <w:r w:rsidRPr="000163D2">
              <w:rPr>
                <w:rFonts w:ascii="Arial" w:hAnsi="Arial" w:cs="Arial"/>
              </w:rPr>
              <w:t>Respond to tender, mobilise contract</w:t>
            </w:r>
          </w:p>
        </w:tc>
      </w:tr>
      <w:tr w:rsidR="00592CA6" w:rsidRPr="000163D2" w14:paraId="53F96297" w14:textId="3435D815" w:rsidTr="00DE6DB4">
        <w:tc>
          <w:tcPr>
            <w:tcW w:w="3009" w:type="dxa"/>
          </w:tcPr>
          <w:p w14:paraId="3AF56D1E" w14:textId="320EB729" w:rsidR="00592CA6" w:rsidRPr="000163D2" w:rsidRDefault="00690B4E">
            <w:pPr>
              <w:rPr>
                <w:rFonts w:ascii="Arial" w:hAnsi="Arial" w:cs="Arial"/>
              </w:rPr>
            </w:pPr>
            <w:r w:rsidRPr="000163D2">
              <w:rPr>
                <w:rFonts w:ascii="Arial" w:hAnsi="Arial" w:cs="Arial"/>
              </w:rPr>
              <w:t>Business recruitment and selection</w:t>
            </w:r>
          </w:p>
        </w:tc>
        <w:tc>
          <w:tcPr>
            <w:tcW w:w="3172" w:type="dxa"/>
          </w:tcPr>
          <w:p w14:paraId="7467FA47" w14:textId="6707518B" w:rsidR="00592CA6" w:rsidRPr="000163D2" w:rsidRDefault="00690B4E">
            <w:pPr>
              <w:rPr>
                <w:rFonts w:ascii="Arial" w:hAnsi="Arial" w:cs="Arial"/>
              </w:rPr>
            </w:pPr>
            <w:r w:rsidRPr="000163D2">
              <w:rPr>
                <w:rFonts w:ascii="Arial" w:hAnsi="Arial" w:cs="Arial"/>
              </w:rPr>
              <w:t xml:space="preserve">Approve business selection criteria, </w:t>
            </w:r>
            <w:r w:rsidR="00DB6726" w:rsidRPr="000163D2">
              <w:rPr>
                <w:rFonts w:ascii="Arial" w:hAnsi="Arial" w:cs="Arial"/>
              </w:rPr>
              <w:t>make final selection decision, support communications</w:t>
            </w:r>
          </w:p>
        </w:tc>
        <w:tc>
          <w:tcPr>
            <w:tcW w:w="3453" w:type="dxa"/>
          </w:tcPr>
          <w:p w14:paraId="10AF6257" w14:textId="4DDEBFAE" w:rsidR="00592CA6" w:rsidRPr="000163D2" w:rsidRDefault="00DB6726">
            <w:pPr>
              <w:rPr>
                <w:rFonts w:ascii="Arial" w:hAnsi="Arial" w:cs="Arial"/>
              </w:rPr>
            </w:pPr>
            <w:r w:rsidRPr="000163D2">
              <w:rPr>
                <w:rFonts w:ascii="Arial" w:hAnsi="Arial" w:cs="Arial"/>
              </w:rPr>
              <w:t>Lead business identification and engagement, design full communications plan</w:t>
            </w:r>
            <w:r w:rsidR="00495826" w:rsidRPr="000163D2">
              <w:rPr>
                <w:rFonts w:ascii="Arial" w:hAnsi="Arial" w:cs="Arial"/>
              </w:rPr>
              <w:t>, undertake relevant due diligence on businesses</w:t>
            </w:r>
          </w:p>
        </w:tc>
      </w:tr>
      <w:tr w:rsidR="00592CA6" w:rsidRPr="000163D2" w14:paraId="3D339D11" w14:textId="34C7F7C4" w:rsidTr="00DE6DB4">
        <w:tc>
          <w:tcPr>
            <w:tcW w:w="3009" w:type="dxa"/>
          </w:tcPr>
          <w:p w14:paraId="21480ACE" w14:textId="022A4CAF" w:rsidR="00592CA6" w:rsidRPr="000163D2" w:rsidRDefault="004C2B11">
            <w:pPr>
              <w:rPr>
                <w:rFonts w:ascii="Arial" w:hAnsi="Arial" w:cs="Arial"/>
              </w:rPr>
            </w:pPr>
            <w:r w:rsidRPr="000163D2">
              <w:rPr>
                <w:rFonts w:ascii="Arial" w:hAnsi="Arial" w:cs="Arial"/>
              </w:rPr>
              <w:t>Contracting</w:t>
            </w:r>
          </w:p>
        </w:tc>
        <w:tc>
          <w:tcPr>
            <w:tcW w:w="3172" w:type="dxa"/>
          </w:tcPr>
          <w:p w14:paraId="63D35368" w14:textId="5FD6867C" w:rsidR="00592CA6" w:rsidRPr="000163D2" w:rsidRDefault="004C2B11">
            <w:pPr>
              <w:rPr>
                <w:rFonts w:ascii="Arial" w:hAnsi="Arial" w:cs="Arial"/>
              </w:rPr>
            </w:pPr>
            <w:r w:rsidRPr="000163D2">
              <w:rPr>
                <w:rFonts w:ascii="Arial" w:hAnsi="Arial" w:cs="Arial"/>
              </w:rPr>
              <w:t>Finalise the PPA and roof lease agreements, sign the PPA and roof lease agreements</w:t>
            </w:r>
          </w:p>
        </w:tc>
        <w:tc>
          <w:tcPr>
            <w:tcW w:w="3453" w:type="dxa"/>
          </w:tcPr>
          <w:p w14:paraId="7678E1C2" w14:textId="11789F57" w:rsidR="00592CA6" w:rsidRPr="000163D2" w:rsidRDefault="004C2B11">
            <w:pPr>
              <w:rPr>
                <w:rFonts w:ascii="Arial" w:hAnsi="Arial" w:cs="Arial"/>
              </w:rPr>
            </w:pPr>
            <w:r w:rsidRPr="000163D2">
              <w:rPr>
                <w:rFonts w:ascii="Arial" w:hAnsi="Arial" w:cs="Arial"/>
              </w:rPr>
              <w:t xml:space="preserve">Support LA in developing PPA and roof lease agreements, support businesses to understand the PPA and roof lease agreements </w:t>
            </w:r>
          </w:p>
        </w:tc>
      </w:tr>
      <w:tr w:rsidR="004C2B11" w:rsidRPr="000163D2" w14:paraId="4B21D03F" w14:textId="77777777" w:rsidTr="00DE6DB4">
        <w:tc>
          <w:tcPr>
            <w:tcW w:w="3009" w:type="dxa"/>
          </w:tcPr>
          <w:p w14:paraId="75A61B46" w14:textId="031DECF2" w:rsidR="004C2B11" w:rsidRPr="000163D2" w:rsidRDefault="00696E9F">
            <w:pPr>
              <w:rPr>
                <w:rFonts w:ascii="Arial" w:hAnsi="Arial" w:cs="Arial"/>
              </w:rPr>
            </w:pPr>
            <w:r w:rsidRPr="000163D2">
              <w:rPr>
                <w:rFonts w:ascii="Arial" w:hAnsi="Arial" w:cs="Arial"/>
              </w:rPr>
              <w:t>System design and procurement</w:t>
            </w:r>
          </w:p>
        </w:tc>
        <w:tc>
          <w:tcPr>
            <w:tcW w:w="3172" w:type="dxa"/>
          </w:tcPr>
          <w:p w14:paraId="00713D5A" w14:textId="3A5C9084" w:rsidR="004C2B11" w:rsidRPr="000163D2" w:rsidRDefault="00696E9F">
            <w:pPr>
              <w:rPr>
                <w:rFonts w:ascii="Arial" w:hAnsi="Arial" w:cs="Arial"/>
              </w:rPr>
            </w:pPr>
            <w:r w:rsidRPr="000163D2">
              <w:rPr>
                <w:rFonts w:ascii="Arial" w:hAnsi="Arial" w:cs="Arial"/>
              </w:rPr>
              <w:t>Review design standards</w:t>
            </w:r>
          </w:p>
        </w:tc>
        <w:tc>
          <w:tcPr>
            <w:tcW w:w="3453" w:type="dxa"/>
          </w:tcPr>
          <w:p w14:paraId="134B4EFC" w14:textId="1D1C843E" w:rsidR="004C2B11" w:rsidRPr="000163D2" w:rsidRDefault="00696E9F">
            <w:pPr>
              <w:rPr>
                <w:rFonts w:ascii="Arial" w:hAnsi="Arial" w:cs="Arial"/>
              </w:rPr>
            </w:pPr>
            <w:r w:rsidRPr="000163D2">
              <w:rPr>
                <w:rFonts w:ascii="Arial" w:hAnsi="Arial" w:cs="Arial"/>
              </w:rPr>
              <w:t>Design rooftop solar system, undertake installer</w:t>
            </w:r>
            <w:r w:rsidR="00853A29">
              <w:rPr>
                <w:rFonts w:ascii="Arial" w:hAnsi="Arial" w:cs="Arial"/>
              </w:rPr>
              <w:t xml:space="preserve"> sub-contractor </w:t>
            </w:r>
            <w:r w:rsidRPr="000163D2">
              <w:rPr>
                <w:rFonts w:ascii="Arial" w:hAnsi="Arial" w:cs="Arial"/>
              </w:rPr>
              <w:t>procurement including due diligence and compliance checks</w:t>
            </w:r>
          </w:p>
        </w:tc>
      </w:tr>
      <w:tr w:rsidR="004C2B11" w:rsidRPr="000163D2" w14:paraId="22955CD1" w14:textId="77777777" w:rsidTr="00DE6DB4">
        <w:tc>
          <w:tcPr>
            <w:tcW w:w="3009" w:type="dxa"/>
          </w:tcPr>
          <w:p w14:paraId="425989CC" w14:textId="6C9866C7" w:rsidR="004C2B11" w:rsidRPr="000163D2" w:rsidRDefault="006348E7">
            <w:pPr>
              <w:rPr>
                <w:rFonts w:ascii="Arial" w:hAnsi="Arial" w:cs="Arial"/>
              </w:rPr>
            </w:pPr>
            <w:r w:rsidRPr="000163D2">
              <w:rPr>
                <w:rFonts w:ascii="Arial" w:hAnsi="Arial" w:cs="Arial"/>
              </w:rPr>
              <w:t>Installation management</w:t>
            </w:r>
          </w:p>
        </w:tc>
        <w:tc>
          <w:tcPr>
            <w:tcW w:w="3172" w:type="dxa"/>
          </w:tcPr>
          <w:p w14:paraId="00083BD1" w14:textId="1E2C791C" w:rsidR="004C2B11" w:rsidRPr="000163D2" w:rsidRDefault="006348E7">
            <w:pPr>
              <w:rPr>
                <w:rFonts w:ascii="Arial" w:hAnsi="Arial" w:cs="Arial"/>
              </w:rPr>
            </w:pPr>
            <w:r w:rsidRPr="000163D2">
              <w:rPr>
                <w:rFonts w:ascii="Arial" w:hAnsi="Arial" w:cs="Arial"/>
              </w:rPr>
              <w:t>Approve milestone payments</w:t>
            </w:r>
          </w:p>
        </w:tc>
        <w:tc>
          <w:tcPr>
            <w:tcW w:w="3453" w:type="dxa"/>
          </w:tcPr>
          <w:p w14:paraId="56EB7932" w14:textId="4FB7B071" w:rsidR="004C2B11" w:rsidRPr="000163D2" w:rsidRDefault="006348E7">
            <w:pPr>
              <w:rPr>
                <w:rFonts w:ascii="Arial" w:hAnsi="Arial" w:cs="Arial"/>
              </w:rPr>
            </w:pPr>
            <w:r w:rsidRPr="000163D2">
              <w:rPr>
                <w:rFonts w:ascii="Arial" w:hAnsi="Arial" w:cs="Arial"/>
              </w:rPr>
              <w:t xml:space="preserve">Oversee installation works, manage health and safety compliance, </w:t>
            </w:r>
            <w:r w:rsidR="001725D5" w:rsidRPr="000163D2">
              <w:rPr>
                <w:rFonts w:ascii="Arial" w:hAnsi="Arial" w:cs="Arial"/>
              </w:rPr>
              <w:t>undertake quality checks</w:t>
            </w:r>
          </w:p>
        </w:tc>
      </w:tr>
      <w:tr w:rsidR="00696E9F" w:rsidRPr="000163D2" w14:paraId="7972EABB" w14:textId="77777777" w:rsidTr="00DE6DB4">
        <w:tc>
          <w:tcPr>
            <w:tcW w:w="3009" w:type="dxa"/>
          </w:tcPr>
          <w:p w14:paraId="59684851" w14:textId="60D865EF" w:rsidR="00696E9F" w:rsidRPr="000163D2" w:rsidRDefault="00AA2172">
            <w:pPr>
              <w:rPr>
                <w:rFonts w:ascii="Arial" w:hAnsi="Arial" w:cs="Arial"/>
              </w:rPr>
            </w:pPr>
            <w:r w:rsidRPr="000163D2">
              <w:rPr>
                <w:rFonts w:ascii="Arial" w:hAnsi="Arial" w:cs="Arial"/>
              </w:rPr>
              <w:t>Ownership and insurance</w:t>
            </w:r>
          </w:p>
        </w:tc>
        <w:tc>
          <w:tcPr>
            <w:tcW w:w="3172" w:type="dxa"/>
          </w:tcPr>
          <w:p w14:paraId="10AB426A" w14:textId="35C3D618" w:rsidR="00696E9F" w:rsidRPr="000163D2" w:rsidRDefault="00AA2172">
            <w:pPr>
              <w:rPr>
                <w:rFonts w:ascii="Arial" w:hAnsi="Arial" w:cs="Arial"/>
              </w:rPr>
            </w:pPr>
            <w:r w:rsidRPr="000163D2">
              <w:rPr>
                <w:rFonts w:ascii="Arial" w:hAnsi="Arial" w:cs="Arial"/>
              </w:rPr>
              <w:t>Register asset ownership</w:t>
            </w:r>
            <w:r w:rsidR="00227158" w:rsidRPr="000163D2">
              <w:rPr>
                <w:rFonts w:ascii="Arial" w:hAnsi="Arial" w:cs="Arial"/>
              </w:rPr>
              <w:t>, update existing insurance arrangements</w:t>
            </w:r>
          </w:p>
        </w:tc>
        <w:tc>
          <w:tcPr>
            <w:tcW w:w="3453" w:type="dxa"/>
          </w:tcPr>
          <w:p w14:paraId="151FA112" w14:textId="64B2BA42" w:rsidR="00696E9F" w:rsidRPr="000163D2" w:rsidRDefault="0000225F">
            <w:pPr>
              <w:rPr>
                <w:rFonts w:ascii="Arial" w:hAnsi="Arial" w:cs="Arial"/>
              </w:rPr>
            </w:pPr>
            <w:r w:rsidRPr="000163D2">
              <w:rPr>
                <w:rFonts w:ascii="Arial" w:hAnsi="Arial" w:cs="Arial"/>
              </w:rPr>
              <w:t>Support with registration and handover</w:t>
            </w:r>
          </w:p>
        </w:tc>
      </w:tr>
      <w:tr w:rsidR="004C2B11" w:rsidRPr="000163D2" w14:paraId="3C53ADC5" w14:textId="77777777" w:rsidTr="00DE6DB4">
        <w:tc>
          <w:tcPr>
            <w:tcW w:w="3009" w:type="dxa"/>
          </w:tcPr>
          <w:p w14:paraId="12C6CA9E" w14:textId="19E460FD" w:rsidR="004C2B11" w:rsidRPr="000163D2" w:rsidRDefault="00227158">
            <w:pPr>
              <w:rPr>
                <w:rFonts w:ascii="Arial" w:hAnsi="Arial" w:cs="Arial"/>
              </w:rPr>
            </w:pPr>
            <w:r w:rsidRPr="000163D2">
              <w:rPr>
                <w:rFonts w:ascii="Arial" w:hAnsi="Arial" w:cs="Arial"/>
              </w:rPr>
              <w:t>Permissions and connections</w:t>
            </w:r>
          </w:p>
        </w:tc>
        <w:tc>
          <w:tcPr>
            <w:tcW w:w="3172" w:type="dxa"/>
          </w:tcPr>
          <w:p w14:paraId="6F57B8AE" w14:textId="1B695625" w:rsidR="004C2B11" w:rsidRPr="000163D2" w:rsidRDefault="00BC4097">
            <w:pPr>
              <w:rPr>
                <w:rFonts w:ascii="Arial" w:hAnsi="Arial" w:cs="Arial"/>
              </w:rPr>
            </w:pPr>
            <w:r w:rsidRPr="000163D2">
              <w:rPr>
                <w:rFonts w:ascii="Arial" w:hAnsi="Arial" w:cs="Arial"/>
              </w:rPr>
              <w:t>Review and approve planning permission and grid connection applications</w:t>
            </w:r>
          </w:p>
        </w:tc>
        <w:tc>
          <w:tcPr>
            <w:tcW w:w="3453" w:type="dxa"/>
          </w:tcPr>
          <w:p w14:paraId="1354EEA3" w14:textId="0098B052" w:rsidR="004C2B11" w:rsidRPr="000163D2" w:rsidRDefault="004C285F">
            <w:pPr>
              <w:rPr>
                <w:rFonts w:ascii="Arial" w:hAnsi="Arial" w:cs="Arial"/>
              </w:rPr>
            </w:pPr>
            <w:r w:rsidRPr="000163D2">
              <w:rPr>
                <w:rFonts w:ascii="Arial" w:hAnsi="Arial" w:cs="Arial"/>
              </w:rPr>
              <w:t>Complete planning permission and grid connection applications</w:t>
            </w:r>
          </w:p>
        </w:tc>
      </w:tr>
      <w:tr w:rsidR="00592CA6" w:rsidRPr="000163D2" w14:paraId="0A8B5626" w14:textId="298CE615" w:rsidTr="00DE6DB4">
        <w:tc>
          <w:tcPr>
            <w:tcW w:w="3009" w:type="dxa"/>
          </w:tcPr>
          <w:p w14:paraId="001D5851" w14:textId="124E2DCD" w:rsidR="00592CA6" w:rsidRPr="000163D2" w:rsidRDefault="0000225F">
            <w:pPr>
              <w:rPr>
                <w:rFonts w:ascii="Arial" w:hAnsi="Arial" w:cs="Arial"/>
              </w:rPr>
            </w:pPr>
            <w:r w:rsidRPr="000163D2">
              <w:rPr>
                <w:rFonts w:ascii="Arial" w:hAnsi="Arial" w:cs="Arial"/>
              </w:rPr>
              <w:lastRenderedPageBreak/>
              <w:t>Operations and maintenance</w:t>
            </w:r>
          </w:p>
        </w:tc>
        <w:tc>
          <w:tcPr>
            <w:tcW w:w="3172" w:type="dxa"/>
          </w:tcPr>
          <w:p w14:paraId="00D1C551" w14:textId="415BC838" w:rsidR="00592CA6" w:rsidRPr="000163D2" w:rsidRDefault="005815A0">
            <w:pPr>
              <w:rPr>
                <w:rFonts w:ascii="Arial" w:hAnsi="Arial" w:cs="Arial"/>
              </w:rPr>
            </w:pPr>
            <w:r w:rsidRPr="000163D2">
              <w:rPr>
                <w:rFonts w:ascii="Arial" w:hAnsi="Arial" w:cs="Arial"/>
              </w:rPr>
              <w:t>Approve maintenance regime, oversee KPIs</w:t>
            </w:r>
          </w:p>
        </w:tc>
        <w:tc>
          <w:tcPr>
            <w:tcW w:w="3453" w:type="dxa"/>
          </w:tcPr>
          <w:p w14:paraId="1D63866D" w14:textId="1025155C" w:rsidR="00592CA6" w:rsidRPr="000163D2" w:rsidRDefault="005815A0">
            <w:pPr>
              <w:rPr>
                <w:rFonts w:ascii="Arial" w:hAnsi="Arial" w:cs="Arial"/>
              </w:rPr>
            </w:pPr>
            <w:r w:rsidRPr="000163D2">
              <w:rPr>
                <w:rFonts w:ascii="Arial" w:hAnsi="Arial" w:cs="Arial"/>
              </w:rPr>
              <w:t xml:space="preserve">Monitor outputs and performance, </w:t>
            </w:r>
            <w:r w:rsidR="008E2363" w:rsidRPr="000163D2">
              <w:rPr>
                <w:rFonts w:ascii="Arial" w:hAnsi="Arial" w:cs="Arial"/>
              </w:rPr>
              <w:t xml:space="preserve">respond to faults, </w:t>
            </w:r>
            <w:r w:rsidRPr="000163D2">
              <w:rPr>
                <w:rFonts w:ascii="Arial" w:hAnsi="Arial" w:cs="Arial"/>
              </w:rPr>
              <w:t>manage O&amp;M sub-contractors</w:t>
            </w:r>
          </w:p>
        </w:tc>
      </w:tr>
      <w:tr w:rsidR="0000225F" w:rsidRPr="000163D2" w14:paraId="36433BC7" w14:textId="77777777" w:rsidTr="00DE6DB4">
        <w:tc>
          <w:tcPr>
            <w:tcW w:w="3009" w:type="dxa"/>
          </w:tcPr>
          <w:p w14:paraId="5C3FF11F" w14:textId="77B3963B" w:rsidR="0000225F" w:rsidRPr="000163D2" w:rsidRDefault="008E2363">
            <w:pPr>
              <w:rPr>
                <w:rFonts w:ascii="Arial" w:hAnsi="Arial" w:cs="Arial"/>
              </w:rPr>
            </w:pPr>
            <w:r w:rsidRPr="000163D2">
              <w:rPr>
                <w:rFonts w:ascii="Arial" w:hAnsi="Arial" w:cs="Arial"/>
              </w:rPr>
              <w:t>Billing and PPA management</w:t>
            </w:r>
          </w:p>
        </w:tc>
        <w:tc>
          <w:tcPr>
            <w:tcW w:w="3172" w:type="dxa"/>
          </w:tcPr>
          <w:p w14:paraId="1C12129F" w14:textId="428C8CA2" w:rsidR="0000225F" w:rsidRPr="000163D2" w:rsidRDefault="008E2363">
            <w:pPr>
              <w:rPr>
                <w:rFonts w:ascii="Arial" w:hAnsi="Arial" w:cs="Arial"/>
              </w:rPr>
            </w:pPr>
            <w:r w:rsidRPr="000163D2">
              <w:rPr>
                <w:rFonts w:ascii="Arial" w:hAnsi="Arial" w:cs="Arial"/>
              </w:rPr>
              <w:t>Approve tariff structure, receive revenue</w:t>
            </w:r>
            <w:r w:rsidR="0069183C" w:rsidRPr="000163D2">
              <w:rPr>
                <w:rFonts w:ascii="Arial" w:hAnsi="Arial" w:cs="Arial"/>
              </w:rPr>
              <w:t xml:space="preserve">, </w:t>
            </w:r>
            <w:r w:rsidR="007501F3" w:rsidRPr="000163D2">
              <w:rPr>
                <w:rFonts w:ascii="Arial" w:hAnsi="Arial" w:cs="Arial"/>
              </w:rPr>
              <w:t xml:space="preserve">enforce </w:t>
            </w:r>
            <w:r w:rsidR="00092F84" w:rsidRPr="000163D2">
              <w:rPr>
                <w:rFonts w:ascii="Arial" w:hAnsi="Arial" w:cs="Arial"/>
              </w:rPr>
              <w:t>billing</w:t>
            </w:r>
          </w:p>
        </w:tc>
        <w:tc>
          <w:tcPr>
            <w:tcW w:w="3453" w:type="dxa"/>
          </w:tcPr>
          <w:p w14:paraId="7C6127DD" w14:textId="6FEFA781" w:rsidR="0000225F" w:rsidRPr="000163D2" w:rsidRDefault="007501F3">
            <w:pPr>
              <w:rPr>
                <w:rFonts w:ascii="Arial" w:hAnsi="Arial" w:cs="Arial"/>
              </w:rPr>
            </w:pPr>
            <w:r w:rsidRPr="000163D2">
              <w:rPr>
                <w:rFonts w:ascii="Arial" w:hAnsi="Arial" w:cs="Arial"/>
              </w:rPr>
              <w:t xml:space="preserve">Provide usage information for billing process </w:t>
            </w:r>
          </w:p>
        </w:tc>
      </w:tr>
      <w:tr w:rsidR="008E2363" w:rsidRPr="000163D2" w14:paraId="6F40464E" w14:textId="77777777" w:rsidTr="00DE6DB4">
        <w:tc>
          <w:tcPr>
            <w:tcW w:w="3009" w:type="dxa"/>
          </w:tcPr>
          <w:p w14:paraId="71A688D0" w14:textId="4D5CEE06" w:rsidR="008E2363" w:rsidRPr="000163D2" w:rsidRDefault="00460B76">
            <w:pPr>
              <w:rPr>
                <w:rFonts w:ascii="Arial" w:hAnsi="Arial" w:cs="Arial"/>
              </w:rPr>
            </w:pPr>
            <w:r w:rsidRPr="000163D2">
              <w:rPr>
                <w:rFonts w:ascii="Arial" w:hAnsi="Arial" w:cs="Arial"/>
              </w:rPr>
              <w:t>Monitoring and reporting</w:t>
            </w:r>
          </w:p>
        </w:tc>
        <w:tc>
          <w:tcPr>
            <w:tcW w:w="3172" w:type="dxa"/>
          </w:tcPr>
          <w:p w14:paraId="1CDB77E5" w14:textId="6C7FDAE4" w:rsidR="008E2363" w:rsidRPr="000163D2" w:rsidRDefault="00460B76">
            <w:pPr>
              <w:rPr>
                <w:rFonts w:ascii="Arial" w:hAnsi="Arial" w:cs="Arial"/>
              </w:rPr>
            </w:pPr>
            <w:r w:rsidRPr="000163D2">
              <w:rPr>
                <w:rFonts w:ascii="Arial" w:hAnsi="Arial" w:cs="Arial"/>
              </w:rPr>
              <w:t>Receive performance and financial reports</w:t>
            </w:r>
          </w:p>
        </w:tc>
        <w:tc>
          <w:tcPr>
            <w:tcW w:w="3453" w:type="dxa"/>
          </w:tcPr>
          <w:p w14:paraId="2A934810" w14:textId="52B2A963" w:rsidR="008E2363" w:rsidRPr="000163D2" w:rsidRDefault="00460B76">
            <w:pPr>
              <w:rPr>
                <w:rFonts w:ascii="Arial" w:hAnsi="Arial" w:cs="Arial"/>
              </w:rPr>
            </w:pPr>
            <w:r w:rsidRPr="000163D2">
              <w:rPr>
                <w:rFonts w:ascii="Arial" w:hAnsi="Arial" w:cs="Arial"/>
              </w:rPr>
              <w:t>Provide performance and financial reports</w:t>
            </w:r>
          </w:p>
        </w:tc>
      </w:tr>
      <w:tr w:rsidR="008E2363" w:rsidRPr="000163D2" w14:paraId="15D3C959" w14:textId="77777777" w:rsidTr="00DE6DB4">
        <w:tc>
          <w:tcPr>
            <w:tcW w:w="3009" w:type="dxa"/>
          </w:tcPr>
          <w:p w14:paraId="79CB2034" w14:textId="4EDFB9F1" w:rsidR="008E2363" w:rsidRPr="000163D2" w:rsidRDefault="004C285F">
            <w:pPr>
              <w:rPr>
                <w:rFonts w:ascii="Arial" w:hAnsi="Arial" w:cs="Arial"/>
              </w:rPr>
            </w:pPr>
            <w:r w:rsidRPr="000163D2">
              <w:rPr>
                <w:rFonts w:ascii="Arial" w:hAnsi="Arial" w:cs="Arial"/>
              </w:rPr>
              <w:t>Decommissioning</w:t>
            </w:r>
          </w:p>
        </w:tc>
        <w:tc>
          <w:tcPr>
            <w:tcW w:w="3172" w:type="dxa"/>
          </w:tcPr>
          <w:p w14:paraId="009F51FF" w14:textId="13D40B8D" w:rsidR="008E2363" w:rsidRPr="000163D2" w:rsidRDefault="004C285F">
            <w:pPr>
              <w:rPr>
                <w:rFonts w:ascii="Arial" w:hAnsi="Arial" w:cs="Arial"/>
              </w:rPr>
            </w:pPr>
            <w:r w:rsidRPr="000163D2">
              <w:rPr>
                <w:rFonts w:ascii="Arial" w:hAnsi="Arial" w:cs="Arial"/>
              </w:rPr>
              <w:t>Set decommissioning standards and timescales</w:t>
            </w:r>
          </w:p>
        </w:tc>
        <w:tc>
          <w:tcPr>
            <w:tcW w:w="3453" w:type="dxa"/>
          </w:tcPr>
          <w:p w14:paraId="7B1954B6" w14:textId="1C9B43EA" w:rsidR="008E2363" w:rsidRPr="000163D2" w:rsidRDefault="001F3A46">
            <w:pPr>
              <w:rPr>
                <w:rFonts w:ascii="Arial" w:hAnsi="Arial" w:cs="Arial"/>
              </w:rPr>
            </w:pPr>
            <w:r w:rsidRPr="000163D2">
              <w:rPr>
                <w:rFonts w:ascii="Arial" w:hAnsi="Arial" w:cs="Arial"/>
              </w:rPr>
              <w:t>Manage decommissioning process, procure and manage relevant sub-contractors, manage recycling/disposal, advise on ability to retain system</w:t>
            </w:r>
          </w:p>
        </w:tc>
      </w:tr>
    </w:tbl>
    <w:p w14:paraId="3F3045E5" w14:textId="77777777" w:rsidR="00634779" w:rsidRDefault="00634779">
      <w:pPr>
        <w:rPr>
          <w:rFonts w:ascii="Arial" w:hAnsi="Arial" w:cs="Arial"/>
        </w:rPr>
      </w:pPr>
    </w:p>
    <w:p w14:paraId="59C62212" w14:textId="415D9BD6" w:rsidR="005D05DC" w:rsidRPr="000163D2" w:rsidRDefault="000E6F40">
      <w:pPr>
        <w:rPr>
          <w:rFonts w:ascii="Arial" w:hAnsi="Arial" w:cs="Arial"/>
        </w:rPr>
      </w:pPr>
      <w:r w:rsidRPr="000163D2">
        <w:rPr>
          <w:rFonts w:ascii="Arial" w:hAnsi="Arial" w:cs="Arial"/>
        </w:rPr>
        <w:t xml:space="preserve">An external delivery partner will include additional costs to the project, however they will provide additional capacity and expertise. </w:t>
      </w:r>
      <w:r w:rsidR="00864214" w:rsidRPr="000163D2">
        <w:rPr>
          <w:rFonts w:ascii="Arial" w:hAnsi="Arial" w:cs="Arial"/>
        </w:rPr>
        <w:t>This delivery model also require</w:t>
      </w:r>
      <w:r w:rsidR="001F5FC3">
        <w:rPr>
          <w:rFonts w:ascii="Arial" w:hAnsi="Arial" w:cs="Arial"/>
        </w:rPr>
        <w:t>s</w:t>
      </w:r>
      <w:r w:rsidR="00864214" w:rsidRPr="000163D2">
        <w:rPr>
          <w:rFonts w:ascii="Arial" w:hAnsi="Arial" w:cs="Arial"/>
        </w:rPr>
        <w:t xml:space="preserve"> that the delivery partner remains in business for the full lifetime of the project (i.e. 25 years).</w:t>
      </w:r>
    </w:p>
    <w:p w14:paraId="542F0FD6" w14:textId="0D936722" w:rsidR="00864214" w:rsidRPr="000163D2" w:rsidRDefault="00864214">
      <w:pPr>
        <w:rPr>
          <w:rFonts w:ascii="Arial" w:hAnsi="Arial" w:cs="Arial"/>
        </w:rPr>
      </w:pPr>
      <w:r w:rsidRPr="000163D2">
        <w:rPr>
          <w:rFonts w:ascii="Arial" w:hAnsi="Arial" w:cs="Arial"/>
        </w:rPr>
        <w:t>An alternative delivery model sees the Local Authority retain control of all actions, procuring only those contractors required for the installation, maintenance, and operation. In this delivery model</w:t>
      </w:r>
      <w:r w:rsidR="0027387E" w:rsidRPr="000163D2">
        <w:rPr>
          <w:rFonts w:ascii="Arial" w:hAnsi="Arial" w:cs="Arial"/>
        </w:rPr>
        <w:t xml:space="preserve">, risks and tasks are more clearly allocated, costs are reduced, and there is no risk of the delivery partner </w:t>
      </w:r>
      <w:r w:rsidR="00FD75A7" w:rsidRPr="000163D2">
        <w:rPr>
          <w:rFonts w:ascii="Arial" w:hAnsi="Arial" w:cs="Arial"/>
        </w:rPr>
        <w:t>not remaining in business.</w:t>
      </w:r>
    </w:p>
    <w:p w14:paraId="4EB201F3" w14:textId="58BF7CAF" w:rsidR="008E7409" w:rsidRPr="000163D2" w:rsidRDefault="00FD75A7">
      <w:pPr>
        <w:rPr>
          <w:rFonts w:ascii="Arial" w:hAnsi="Arial" w:cs="Arial"/>
        </w:rPr>
      </w:pPr>
      <w:r w:rsidRPr="000163D2">
        <w:rPr>
          <w:rFonts w:ascii="Arial" w:hAnsi="Arial" w:cs="Arial"/>
        </w:rPr>
        <w:t>The modelling and analysis of this project to date has been undertaken presuming an in-house delivery model.</w:t>
      </w:r>
    </w:p>
    <w:p w14:paraId="4092ABBF" w14:textId="3F019A37" w:rsidR="00750CAE" w:rsidRPr="000163D2" w:rsidRDefault="00A26639">
      <w:pPr>
        <w:rPr>
          <w:rFonts w:ascii="Arial" w:hAnsi="Arial" w:cs="Arial"/>
        </w:rPr>
      </w:pPr>
      <w:r w:rsidRPr="000163D2">
        <w:rPr>
          <w:rFonts w:ascii="Arial" w:hAnsi="Arial" w:cs="Arial"/>
        </w:rPr>
        <w:t>A full procurement strategy will be</w:t>
      </w:r>
      <w:r w:rsidR="0095383F" w:rsidRPr="000163D2">
        <w:rPr>
          <w:rFonts w:ascii="Arial" w:hAnsi="Arial" w:cs="Arial"/>
        </w:rPr>
        <w:t xml:space="preserve"> developed depending on the delivery model chosen.</w:t>
      </w:r>
      <w:r w:rsidRPr="000163D2">
        <w:rPr>
          <w:rFonts w:ascii="Arial" w:hAnsi="Arial" w:cs="Arial"/>
        </w:rPr>
        <w:t xml:space="preserve"> </w:t>
      </w:r>
    </w:p>
    <w:p w14:paraId="76C94958" w14:textId="6E9F39AF" w:rsidR="00750CAE" w:rsidRPr="000163D2" w:rsidRDefault="00750CAE">
      <w:pPr>
        <w:rPr>
          <w:rFonts w:ascii="Arial" w:hAnsi="Arial" w:cs="Arial"/>
          <w:b/>
          <w:bCs/>
        </w:rPr>
      </w:pPr>
      <w:r w:rsidRPr="000163D2">
        <w:rPr>
          <w:rFonts w:ascii="Arial" w:hAnsi="Arial" w:cs="Arial"/>
          <w:b/>
          <w:bCs/>
        </w:rPr>
        <w:t>Contractual and Legal Arrangements</w:t>
      </w:r>
    </w:p>
    <w:p w14:paraId="2D8660A5" w14:textId="6CB5BB21" w:rsidR="00750CAE" w:rsidRPr="000163D2" w:rsidRDefault="00BE6CF8">
      <w:pPr>
        <w:rPr>
          <w:rFonts w:ascii="Arial" w:hAnsi="Arial" w:cs="Arial"/>
        </w:rPr>
      </w:pPr>
      <w:r w:rsidRPr="000163D2">
        <w:rPr>
          <w:rFonts w:ascii="Arial" w:hAnsi="Arial" w:cs="Arial"/>
        </w:rPr>
        <w:t xml:space="preserve">In addition to any contracts with procured delivery partners and contractors, two key legal documents </w:t>
      </w:r>
      <w:r w:rsidR="00284BF2" w:rsidRPr="000163D2">
        <w:rPr>
          <w:rFonts w:ascii="Arial" w:hAnsi="Arial" w:cs="Arial"/>
        </w:rPr>
        <w:t xml:space="preserve">are required to be </w:t>
      </w:r>
      <w:r w:rsidR="00B13DCC">
        <w:rPr>
          <w:rFonts w:ascii="Arial" w:hAnsi="Arial" w:cs="Arial"/>
        </w:rPr>
        <w:t>finalised</w:t>
      </w:r>
      <w:r w:rsidR="00284BF2" w:rsidRPr="000163D2">
        <w:rPr>
          <w:rFonts w:ascii="Arial" w:hAnsi="Arial" w:cs="Arial"/>
        </w:rPr>
        <w:t xml:space="preserve"> for this project: the </w:t>
      </w:r>
      <w:r w:rsidR="007F3F30" w:rsidRPr="000163D2">
        <w:rPr>
          <w:rFonts w:ascii="Arial" w:hAnsi="Arial" w:cs="Arial"/>
        </w:rPr>
        <w:t>roof</w:t>
      </w:r>
      <w:r w:rsidR="00B13DCC">
        <w:rPr>
          <w:rFonts w:ascii="Arial" w:hAnsi="Arial" w:cs="Arial"/>
        </w:rPr>
        <w:t>/airspace</w:t>
      </w:r>
      <w:r w:rsidR="007F3F30" w:rsidRPr="000163D2">
        <w:rPr>
          <w:rFonts w:ascii="Arial" w:hAnsi="Arial" w:cs="Arial"/>
        </w:rPr>
        <w:t xml:space="preserve"> lease and the PPA.</w:t>
      </w:r>
    </w:p>
    <w:p w14:paraId="2D48EC57" w14:textId="26BFF828" w:rsidR="00B96D11" w:rsidRPr="000163D2" w:rsidRDefault="007F3F30">
      <w:pPr>
        <w:rPr>
          <w:rFonts w:ascii="Arial" w:hAnsi="Arial" w:cs="Arial"/>
        </w:rPr>
      </w:pPr>
      <w:r w:rsidRPr="000163D2">
        <w:rPr>
          <w:rFonts w:ascii="Arial" w:hAnsi="Arial" w:cs="Arial"/>
        </w:rPr>
        <w:t xml:space="preserve">The roof lease is a document between the LA and the </w:t>
      </w:r>
      <w:r w:rsidR="00D26B6A" w:rsidRPr="000163D2">
        <w:rPr>
          <w:rFonts w:ascii="Arial" w:hAnsi="Arial" w:cs="Arial"/>
        </w:rPr>
        <w:t xml:space="preserve">building owner. It provides for the LA to lease the roof </w:t>
      </w:r>
      <w:r w:rsidR="00254806" w:rsidRPr="000163D2">
        <w:rPr>
          <w:rFonts w:ascii="Arial" w:hAnsi="Arial" w:cs="Arial"/>
        </w:rPr>
        <w:t>for a period of 25 years for the purpose of installing solar panels and associated equipment, with permission to also access and install equipment in any other necessary parts of the building necessary for the function of the solar system.</w:t>
      </w:r>
      <w:r w:rsidR="005E45CD" w:rsidRPr="000163D2">
        <w:rPr>
          <w:rFonts w:ascii="Arial" w:hAnsi="Arial" w:cs="Arial"/>
        </w:rPr>
        <w:t xml:space="preserve"> </w:t>
      </w:r>
      <w:r w:rsidR="005D0B63" w:rsidRPr="000163D2">
        <w:rPr>
          <w:rFonts w:ascii="Arial" w:hAnsi="Arial" w:cs="Arial"/>
        </w:rPr>
        <w:t>The lease includes a peppercorn rent due to the building owner</w:t>
      </w:r>
      <w:r w:rsidR="00B96D11" w:rsidRPr="000163D2">
        <w:rPr>
          <w:rFonts w:ascii="Arial" w:hAnsi="Arial" w:cs="Arial"/>
        </w:rPr>
        <w:t xml:space="preserve">. </w:t>
      </w:r>
      <w:r w:rsidR="00722272" w:rsidRPr="000163D2">
        <w:rPr>
          <w:rFonts w:ascii="Arial" w:hAnsi="Arial" w:cs="Arial"/>
        </w:rPr>
        <w:t>If the building owner sells the property, the lease is automatically transferred to the new business owner.</w:t>
      </w:r>
    </w:p>
    <w:p w14:paraId="1845149C" w14:textId="5EB3A0B3" w:rsidR="007F3F30" w:rsidRPr="000163D2" w:rsidRDefault="00B96D11">
      <w:pPr>
        <w:rPr>
          <w:rFonts w:ascii="Arial" w:hAnsi="Arial" w:cs="Arial"/>
        </w:rPr>
      </w:pPr>
      <w:r w:rsidRPr="000163D2">
        <w:rPr>
          <w:rFonts w:ascii="Arial" w:hAnsi="Arial" w:cs="Arial"/>
        </w:rPr>
        <w:t xml:space="preserve">A template roof lease has been </w:t>
      </w:r>
      <w:r w:rsidR="001E223B">
        <w:rPr>
          <w:rFonts w:ascii="Arial" w:hAnsi="Arial" w:cs="Arial"/>
        </w:rPr>
        <w:t xml:space="preserve">developed by Muckle LLP </w:t>
      </w:r>
      <w:r w:rsidR="00B00397">
        <w:rPr>
          <w:rFonts w:ascii="Arial" w:hAnsi="Arial" w:cs="Arial"/>
        </w:rPr>
        <w:t xml:space="preserve">on behalf of the North East and Yorkshire </w:t>
      </w:r>
      <w:r w:rsidR="00755F7D">
        <w:rPr>
          <w:rFonts w:ascii="Arial" w:hAnsi="Arial" w:cs="Arial"/>
        </w:rPr>
        <w:t>Net Zero Hub</w:t>
      </w:r>
      <w:r w:rsidRPr="000163D2">
        <w:rPr>
          <w:rFonts w:ascii="Arial" w:hAnsi="Arial" w:cs="Arial"/>
        </w:rPr>
        <w:t xml:space="preserve">. This document should be reviewed by legal officers and/or external lawyers to ensure it </w:t>
      </w:r>
      <w:r w:rsidR="00360A8F" w:rsidRPr="000163D2">
        <w:rPr>
          <w:rFonts w:ascii="Arial" w:hAnsi="Arial" w:cs="Arial"/>
        </w:rPr>
        <w:t>fits the legal structures of the LA.</w:t>
      </w:r>
    </w:p>
    <w:p w14:paraId="56C18749" w14:textId="0A71F0B8" w:rsidR="00A272DF" w:rsidRDefault="001B5560">
      <w:pPr>
        <w:rPr>
          <w:rFonts w:ascii="Arial" w:hAnsi="Arial" w:cs="Arial"/>
        </w:rPr>
      </w:pPr>
      <w:r w:rsidRPr="000163D2">
        <w:rPr>
          <w:rFonts w:ascii="Arial" w:hAnsi="Arial" w:cs="Arial"/>
        </w:rPr>
        <w:t xml:space="preserve">The PPA </w:t>
      </w:r>
      <w:r w:rsidR="00B81C71" w:rsidRPr="000163D2">
        <w:rPr>
          <w:rFonts w:ascii="Arial" w:hAnsi="Arial" w:cs="Arial"/>
        </w:rPr>
        <w:t>is a document between the LA and the business using the building, which may be the same as or different to the building owner.</w:t>
      </w:r>
      <w:r w:rsidR="00490FF2" w:rsidRPr="000163D2">
        <w:rPr>
          <w:rFonts w:ascii="Arial" w:hAnsi="Arial" w:cs="Arial"/>
        </w:rPr>
        <w:t xml:space="preserve"> It provides for the </w:t>
      </w:r>
      <w:r w:rsidR="007267E8" w:rsidRPr="000163D2">
        <w:rPr>
          <w:rFonts w:ascii="Arial" w:hAnsi="Arial" w:cs="Arial"/>
        </w:rPr>
        <w:t xml:space="preserve">business to purchase </w:t>
      </w:r>
      <w:r w:rsidR="00C811DA" w:rsidRPr="000163D2">
        <w:rPr>
          <w:rFonts w:ascii="Arial" w:hAnsi="Arial" w:cs="Arial"/>
        </w:rPr>
        <w:t xml:space="preserve">and use the electricity generated by the rooftop solar </w:t>
      </w:r>
      <w:r w:rsidR="00614A1B" w:rsidRPr="000163D2">
        <w:rPr>
          <w:rFonts w:ascii="Arial" w:hAnsi="Arial" w:cs="Arial"/>
        </w:rPr>
        <w:t>and pay the LA an agreed price per kWh</w:t>
      </w:r>
      <w:r w:rsidR="00C52A34" w:rsidRPr="000163D2">
        <w:rPr>
          <w:rFonts w:ascii="Arial" w:hAnsi="Arial" w:cs="Arial"/>
        </w:rPr>
        <w:t xml:space="preserve"> for a period of 25 years</w:t>
      </w:r>
      <w:r w:rsidR="00614A1B" w:rsidRPr="000163D2">
        <w:rPr>
          <w:rFonts w:ascii="Arial" w:hAnsi="Arial" w:cs="Arial"/>
        </w:rPr>
        <w:t>.</w:t>
      </w:r>
      <w:r w:rsidR="00722272" w:rsidRPr="000163D2">
        <w:rPr>
          <w:rFonts w:ascii="Arial" w:hAnsi="Arial" w:cs="Arial"/>
        </w:rPr>
        <w:t xml:space="preserve"> If the business vacates the building, the </w:t>
      </w:r>
      <w:r w:rsidR="00A272DF" w:rsidRPr="000163D2">
        <w:rPr>
          <w:rFonts w:ascii="Arial" w:hAnsi="Arial" w:cs="Arial"/>
        </w:rPr>
        <w:t>next business to occupy the building will be offered the opportunity to sign the PPA.</w:t>
      </w:r>
      <w:r w:rsidR="00614A1B" w:rsidRPr="000163D2">
        <w:rPr>
          <w:rFonts w:ascii="Arial" w:hAnsi="Arial" w:cs="Arial"/>
        </w:rPr>
        <w:t xml:space="preserve"> </w:t>
      </w:r>
    </w:p>
    <w:p w14:paraId="7D4123C5" w14:textId="13117B23" w:rsidR="0008292E" w:rsidRPr="000163D2" w:rsidRDefault="0008292E">
      <w:pPr>
        <w:rPr>
          <w:rFonts w:ascii="Arial" w:hAnsi="Arial" w:cs="Arial"/>
        </w:rPr>
      </w:pPr>
      <w:r>
        <w:rPr>
          <w:rFonts w:ascii="Arial" w:hAnsi="Arial" w:cs="Arial"/>
        </w:rPr>
        <w:t xml:space="preserve">Where the premises are not owned by the businesses operating out of them, either a carbon copy PPA can be passported from the landlord to the leaseholder business or </w:t>
      </w:r>
      <w:r w:rsidR="00D55E3B">
        <w:rPr>
          <w:rFonts w:ascii="Arial" w:hAnsi="Arial" w:cs="Arial"/>
        </w:rPr>
        <w:t>the PPA can be directly agreed with the leaseholder business.</w:t>
      </w:r>
    </w:p>
    <w:p w14:paraId="3D5CD410" w14:textId="77777777" w:rsidR="00205EDF" w:rsidRPr="000163D2" w:rsidRDefault="00614A1B">
      <w:pPr>
        <w:rPr>
          <w:rFonts w:ascii="Arial" w:hAnsi="Arial" w:cs="Arial"/>
        </w:rPr>
      </w:pPr>
      <w:r w:rsidRPr="000163D2">
        <w:rPr>
          <w:rFonts w:ascii="Arial" w:hAnsi="Arial" w:cs="Arial"/>
        </w:rPr>
        <w:lastRenderedPageBreak/>
        <w:t xml:space="preserve">As outlined previously, </w:t>
      </w:r>
      <w:r w:rsidR="006D39D8" w:rsidRPr="000163D2">
        <w:rPr>
          <w:rFonts w:ascii="Arial" w:hAnsi="Arial" w:cs="Arial"/>
        </w:rPr>
        <w:t xml:space="preserve">the PPA rate can be set at different levels and </w:t>
      </w:r>
      <w:r w:rsidR="00722CBF" w:rsidRPr="000163D2">
        <w:rPr>
          <w:rFonts w:ascii="Arial" w:hAnsi="Arial" w:cs="Arial"/>
        </w:rPr>
        <w:t>have either a fixed or variable cost.</w:t>
      </w:r>
      <w:r w:rsidR="00722272" w:rsidRPr="000163D2">
        <w:rPr>
          <w:rFonts w:ascii="Arial" w:hAnsi="Arial" w:cs="Arial"/>
        </w:rPr>
        <w:t xml:space="preserve"> </w:t>
      </w:r>
      <w:r w:rsidR="00A272DF" w:rsidRPr="000163D2">
        <w:rPr>
          <w:rFonts w:ascii="Arial" w:hAnsi="Arial" w:cs="Arial"/>
        </w:rPr>
        <w:t xml:space="preserve">The simplest </w:t>
      </w:r>
      <w:r w:rsidR="00C52A34" w:rsidRPr="000163D2">
        <w:rPr>
          <w:rFonts w:ascii="Arial" w:hAnsi="Arial" w:cs="Arial"/>
        </w:rPr>
        <w:t xml:space="preserve">method is to have the PPA rate fixed at a certain rate for the lifetime of the </w:t>
      </w:r>
      <w:r w:rsidR="007743BD" w:rsidRPr="000163D2">
        <w:rPr>
          <w:rFonts w:ascii="Arial" w:hAnsi="Arial" w:cs="Arial"/>
        </w:rPr>
        <w:t>contract, with the option of having the rate rise with inflation</w:t>
      </w:r>
      <w:r w:rsidR="00EA599D" w:rsidRPr="000163D2">
        <w:rPr>
          <w:rFonts w:ascii="Arial" w:hAnsi="Arial" w:cs="Arial"/>
        </w:rPr>
        <w:t xml:space="preserve"> or a fixed percentage</w:t>
      </w:r>
      <w:r w:rsidR="007743BD" w:rsidRPr="000163D2">
        <w:rPr>
          <w:rFonts w:ascii="Arial" w:hAnsi="Arial" w:cs="Arial"/>
        </w:rPr>
        <w:t xml:space="preserve"> each year</w:t>
      </w:r>
      <w:r w:rsidR="00EA599D" w:rsidRPr="000163D2">
        <w:rPr>
          <w:rFonts w:ascii="Arial" w:hAnsi="Arial" w:cs="Arial"/>
        </w:rPr>
        <w:t>.</w:t>
      </w:r>
      <w:r w:rsidR="006C3B6C" w:rsidRPr="000163D2">
        <w:rPr>
          <w:rFonts w:ascii="Arial" w:hAnsi="Arial" w:cs="Arial"/>
        </w:rPr>
        <w:t xml:space="preserve"> </w:t>
      </w:r>
    </w:p>
    <w:p w14:paraId="6148882A" w14:textId="7C34861A" w:rsidR="00360A8F" w:rsidRPr="000163D2" w:rsidRDefault="006C3B6C">
      <w:pPr>
        <w:rPr>
          <w:rFonts w:ascii="Arial" w:hAnsi="Arial" w:cs="Arial"/>
        </w:rPr>
      </w:pPr>
      <w:r w:rsidRPr="000163D2">
        <w:rPr>
          <w:rFonts w:ascii="Arial" w:hAnsi="Arial" w:cs="Arial"/>
        </w:rPr>
        <w:t xml:space="preserve">An alternative option is to have the PPA rate set at a quarterly or annual price that is a percentage or fixed discount </w:t>
      </w:r>
      <w:r w:rsidR="001A21CF" w:rsidRPr="000163D2">
        <w:rPr>
          <w:rFonts w:ascii="Arial" w:hAnsi="Arial" w:cs="Arial"/>
        </w:rPr>
        <w:t xml:space="preserve">below </w:t>
      </w:r>
      <w:r w:rsidR="00205EDF" w:rsidRPr="000163D2">
        <w:rPr>
          <w:rFonts w:ascii="Arial" w:hAnsi="Arial" w:cs="Arial"/>
        </w:rPr>
        <w:t xml:space="preserve">a presumed </w:t>
      </w:r>
      <w:r w:rsidR="00AA363C" w:rsidRPr="000163D2">
        <w:rPr>
          <w:rFonts w:ascii="Arial" w:hAnsi="Arial" w:cs="Arial"/>
        </w:rPr>
        <w:t>‘background’</w:t>
      </w:r>
      <w:r w:rsidR="00205EDF" w:rsidRPr="000163D2">
        <w:rPr>
          <w:rFonts w:ascii="Arial" w:hAnsi="Arial" w:cs="Arial"/>
        </w:rPr>
        <w:t xml:space="preserve"> electricity price</w:t>
      </w:r>
      <w:r w:rsidR="00A278FA" w:rsidRPr="000163D2">
        <w:rPr>
          <w:rFonts w:ascii="Arial" w:hAnsi="Arial" w:cs="Arial"/>
        </w:rPr>
        <w:t xml:space="preserve">. An arbitrary example of 25% has been used in this </w:t>
      </w:r>
      <w:r w:rsidR="00AA363C" w:rsidRPr="000163D2">
        <w:rPr>
          <w:rFonts w:ascii="Arial" w:hAnsi="Arial" w:cs="Arial"/>
        </w:rPr>
        <w:t>assessment based on common practice</w:t>
      </w:r>
      <w:r w:rsidR="00A52AF0">
        <w:rPr>
          <w:rFonts w:ascii="Arial" w:hAnsi="Arial" w:cs="Arial"/>
        </w:rPr>
        <w:t xml:space="preserve">. </w:t>
      </w:r>
      <w:r w:rsidR="00AA363C" w:rsidRPr="000163D2">
        <w:rPr>
          <w:rFonts w:ascii="Arial" w:hAnsi="Arial" w:cs="Arial"/>
        </w:rPr>
        <w:t xml:space="preserve">The background electricity price could be set from the business’s existing energy supplier, thus requiring an open book protocol, or from an external source. </w:t>
      </w:r>
      <w:r w:rsidR="00AA1B30" w:rsidRPr="000163D2">
        <w:rPr>
          <w:rFonts w:ascii="Arial" w:hAnsi="Arial" w:cs="Arial"/>
        </w:rPr>
        <w:t xml:space="preserve">An </w:t>
      </w:r>
      <w:r w:rsidR="0004371D" w:rsidRPr="000163D2">
        <w:rPr>
          <w:rFonts w:ascii="Arial" w:hAnsi="Arial" w:cs="Arial"/>
        </w:rPr>
        <w:t xml:space="preserve">ideal </w:t>
      </w:r>
      <w:r w:rsidR="00AA1B30" w:rsidRPr="000163D2">
        <w:rPr>
          <w:rFonts w:ascii="Arial" w:hAnsi="Arial" w:cs="Arial"/>
        </w:rPr>
        <w:t>external source</w:t>
      </w:r>
      <w:r w:rsidR="0004371D" w:rsidRPr="000163D2">
        <w:rPr>
          <w:rFonts w:ascii="Arial" w:hAnsi="Arial" w:cs="Arial"/>
        </w:rPr>
        <w:t xml:space="preserve"> to use for the background price is the UK Government’s Quarterly Energy Prices </w:t>
      </w:r>
      <w:r w:rsidR="00130CBB" w:rsidRPr="000163D2">
        <w:rPr>
          <w:rFonts w:ascii="Arial" w:hAnsi="Arial" w:cs="Arial"/>
        </w:rPr>
        <w:t>dataset Table</w:t>
      </w:r>
      <w:r w:rsidR="00452241" w:rsidRPr="000163D2">
        <w:rPr>
          <w:rFonts w:ascii="Arial" w:hAnsi="Arial" w:cs="Arial"/>
        </w:rPr>
        <w:t xml:space="preserve"> 3.4.2</w:t>
      </w:r>
      <w:r w:rsidR="005D2298" w:rsidRPr="000163D2">
        <w:rPr>
          <w:rFonts w:ascii="Arial" w:hAnsi="Arial" w:cs="Arial"/>
        </w:rPr>
        <w:t xml:space="preserve"> </w:t>
      </w:r>
      <w:hyperlink r:id="rId12" w:history="1">
        <w:r w:rsidR="005D2298" w:rsidRPr="000163D2">
          <w:rPr>
            <w:rStyle w:val="Hyperlink"/>
            <w:rFonts w:ascii="Arial" w:hAnsi="Arial" w:cs="Arial"/>
          </w:rPr>
          <w:t>Gas and electricity prices in the non-domestic sector - GOV.UK</w:t>
        </w:r>
      </w:hyperlink>
      <w:r w:rsidR="004E54F7" w:rsidRPr="000163D2">
        <w:rPr>
          <w:rFonts w:ascii="Arial" w:hAnsi="Arial" w:cs="Arial"/>
        </w:rPr>
        <w:t xml:space="preserve">, which provides average electricity prices for businesses of different sizes at quarterly and annual </w:t>
      </w:r>
      <w:r w:rsidR="00681376" w:rsidRPr="000163D2">
        <w:rPr>
          <w:rFonts w:ascii="Arial" w:hAnsi="Arial" w:cs="Arial"/>
        </w:rPr>
        <w:t>periods.</w:t>
      </w:r>
    </w:p>
    <w:p w14:paraId="6BD86F8B" w14:textId="2BC01670" w:rsidR="00681376" w:rsidRPr="000163D2" w:rsidRDefault="00C836B9">
      <w:pPr>
        <w:rPr>
          <w:rFonts w:ascii="Arial" w:hAnsi="Arial" w:cs="Arial"/>
        </w:rPr>
      </w:pPr>
      <w:r w:rsidRPr="000163D2">
        <w:rPr>
          <w:rFonts w:ascii="Arial" w:hAnsi="Arial" w:cs="Arial"/>
        </w:rPr>
        <w:t xml:space="preserve">If using a variable discount PPA, the above analyses demonstrate the case for a cap and floor mechanism to </w:t>
      </w:r>
      <w:r w:rsidR="00075DB9" w:rsidRPr="000163D2">
        <w:rPr>
          <w:rFonts w:ascii="Arial" w:hAnsi="Arial" w:cs="Arial"/>
        </w:rPr>
        <w:t xml:space="preserve">ensure that the LA still achieves a positive NPV in the presence of falling energy prices, or the </w:t>
      </w:r>
      <w:r w:rsidR="00503DA1" w:rsidRPr="000163D2">
        <w:rPr>
          <w:rFonts w:ascii="Arial" w:hAnsi="Arial" w:cs="Arial"/>
        </w:rPr>
        <w:t xml:space="preserve">business </w:t>
      </w:r>
      <w:r w:rsidR="00A943A4" w:rsidRPr="000163D2">
        <w:rPr>
          <w:rFonts w:ascii="Arial" w:hAnsi="Arial" w:cs="Arial"/>
        </w:rPr>
        <w:t>is protected from higher prices in the event of an energy price spike.</w:t>
      </w:r>
    </w:p>
    <w:p w14:paraId="2C09EDD4" w14:textId="24322B23" w:rsidR="00722272" w:rsidRPr="000163D2" w:rsidRDefault="00A943A4">
      <w:pPr>
        <w:rPr>
          <w:rFonts w:ascii="Arial" w:hAnsi="Arial" w:cs="Arial"/>
        </w:rPr>
      </w:pPr>
      <w:r w:rsidRPr="000163D2">
        <w:rPr>
          <w:rFonts w:ascii="Arial" w:hAnsi="Arial" w:cs="Arial"/>
        </w:rPr>
        <w:t xml:space="preserve">In either </w:t>
      </w:r>
      <w:r w:rsidR="00CA4CCE" w:rsidRPr="000163D2">
        <w:rPr>
          <w:rFonts w:ascii="Arial" w:hAnsi="Arial" w:cs="Arial"/>
        </w:rPr>
        <w:t xml:space="preserve">case, </w:t>
      </w:r>
      <w:r w:rsidR="003B42FE" w:rsidRPr="000163D2">
        <w:rPr>
          <w:rFonts w:ascii="Arial" w:hAnsi="Arial" w:cs="Arial"/>
        </w:rPr>
        <w:t>a full analysis must be conducted to understand the impacts of the PPA rate on NPV and return on investment, including factors such as inflating operation and maintenance costs.</w:t>
      </w:r>
    </w:p>
    <w:p w14:paraId="46AC0115" w14:textId="77777777" w:rsidR="00677F4A" w:rsidRPr="000163D2" w:rsidRDefault="00677F4A">
      <w:pPr>
        <w:rPr>
          <w:rFonts w:ascii="Arial" w:hAnsi="Arial" w:cs="Arial"/>
        </w:rPr>
      </w:pPr>
    </w:p>
    <w:p w14:paraId="3513D26D" w14:textId="60EED817" w:rsidR="00750CAE" w:rsidRPr="000163D2" w:rsidRDefault="00750CAE">
      <w:pPr>
        <w:rPr>
          <w:rFonts w:ascii="Arial" w:hAnsi="Arial" w:cs="Arial"/>
          <w:b/>
          <w:bCs/>
        </w:rPr>
      </w:pPr>
      <w:r w:rsidRPr="000163D2">
        <w:rPr>
          <w:rFonts w:ascii="Arial" w:hAnsi="Arial" w:cs="Arial"/>
          <w:b/>
          <w:bCs/>
        </w:rPr>
        <w:t>Risk Management</w:t>
      </w:r>
    </w:p>
    <w:p w14:paraId="48CF5451" w14:textId="11B0D1EE" w:rsidR="00750CAE" w:rsidRPr="000163D2" w:rsidRDefault="00750CAE">
      <w:pPr>
        <w:rPr>
          <w:rFonts w:ascii="Arial" w:hAnsi="Arial" w:cs="Arial"/>
        </w:rPr>
      </w:pPr>
    </w:p>
    <w:tbl>
      <w:tblPr>
        <w:tblStyle w:val="TableGrid"/>
        <w:tblW w:w="9639" w:type="dxa"/>
        <w:tblInd w:w="-5" w:type="dxa"/>
        <w:tblLook w:val="04A0" w:firstRow="1" w:lastRow="0" w:firstColumn="1" w:lastColumn="0" w:noHBand="0" w:noVBand="1"/>
      </w:tblPr>
      <w:tblGrid>
        <w:gridCol w:w="2051"/>
        <w:gridCol w:w="1560"/>
        <w:gridCol w:w="411"/>
        <w:gridCol w:w="404"/>
        <w:gridCol w:w="886"/>
        <w:gridCol w:w="2472"/>
        <w:gridCol w:w="1855"/>
      </w:tblGrid>
      <w:tr w:rsidR="00133D43" w:rsidRPr="000163D2" w14:paraId="515F2B71" w14:textId="77777777" w:rsidTr="00634779">
        <w:trPr>
          <w:trHeight w:val="567"/>
        </w:trPr>
        <w:tc>
          <w:tcPr>
            <w:tcW w:w="2051" w:type="dxa"/>
            <w:hideMark/>
          </w:tcPr>
          <w:p w14:paraId="2B44742E"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Risk Description</w:t>
            </w:r>
          </w:p>
        </w:tc>
        <w:tc>
          <w:tcPr>
            <w:tcW w:w="1580" w:type="dxa"/>
            <w:hideMark/>
          </w:tcPr>
          <w:p w14:paraId="7C29C5C6"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Stage</w:t>
            </w:r>
          </w:p>
        </w:tc>
        <w:tc>
          <w:tcPr>
            <w:tcW w:w="430" w:type="dxa"/>
            <w:hideMark/>
          </w:tcPr>
          <w:p w14:paraId="69953E8E"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L</w:t>
            </w:r>
          </w:p>
        </w:tc>
        <w:tc>
          <w:tcPr>
            <w:tcW w:w="425" w:type="dxa"/>
            <w:hideMark/>
          </w:tcPr>
          <w:p w14:paraId="1D8DB0B8"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I</w:t>
            </w:r>
          </w:p>
        </w:tc>
        <w:tc>
          <w:tcPr>
            <w:tcW w:w="905" w:type="dxa"/>
            <w:hideMark/>
          </w:tcPr>
          <w:p w14:paraId="5FC1423B"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Score</w:t>
            </w:r>
          </w:p>
        </w:tc>
        <w:tc>
          <w:tcPr>
            <w:tcW w:w="2689" w:type="dxa"/>
            <w:hideMark/>
          </w:tcPr>
          <w:p w14:paraId="1416C4E7"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Mitigation / Control Measures</w:t>
            </w:r>
          </w:p>
        </w:tc>
        <w:tc>
          <w:tcPr>
            <w:tcW w:w="1559" w:type="dxa"/>
            <w:hideMark/>
          </w:tcPr>
          <w:p w14:paraId="488C81DF" w14:textId="77777777" w:rsidR="00133B6E" w:rsidRPr="000163D2" w:rsidRDefault="00133B6E" w:rsidP="00133B6E">
            <w:pPr>
              <w:jc w:val="center"/>
              <w:rPr>
                <w:rFonts w:ascii="Arial" w:eastAsia="Times New Roman" w:hAnsi="Arial" w:cs="Arial"/>
                <w:b/>
                <w:bCs/>
                <w:color w:val="000000"/>
                <w:kern w:val="0"/>
                <w:lang w:eastAsia="en-GB"/>
                <w14:ligatures w14:val="none"/>
              </w:rPr>
            </w:pPr>
            <w:r w:rsidRPr="000163D2">
              <w:rPr>
                <w:rFonts w:ascii="Arial" w:eastAsia="Times New Roman" w:hAnsi="Arial" w:cs="Arial"/>
                <w:b/>
                <w:bCs/>
                <w:color w:val="000000"/>
                <w:kern w:val="0"/>
                <w:lang w:eastAsia="en-GB"/>
                <w14:ligatures w14:val="none"/>
              </w:rPr>
              <w:t>Risk Owner</w:t>
            </w:r>
          </w:p>
        </w:tc>
      </w:tr>
      <w:tr w:rsidR="00133D43" w:rsidRPr="000163D2" w14:paraId="38ABE4A6" w14:textId="77777777" w:rsidTr="00634779">
        <w:trPr>
          <w:trHeight w:hRule="exact" w:val="1199"/>
        </w:trPr>
        <w:tc>
          <w:tcPr>
            <w:tcW w:w="2051" w:type="dxa"/>
            <w:hideMark/>
          </w:tcPr>
          <w:p w14:paraId="4B126950"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Lack of take-up from businesses</w:t>
            </w:r>
          </w:p>
        </w:tc>
        <w:tc>
          <w:tcPr>
            <w:tcW w:w="1580" w:type="dxa"/>
            <w:hideMark/>
          </w:tcPr>
          <w:p w14:paraId="1C5F050C"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Planning</w:t>
            </w:r>
          </w:p>
        </w:tc>
        <w:tc>
          <w:tcPr>
            <w:tcW w:w="430" w:type="dxa"/>
            <w:hideMark/>
          </w:tcPr>
          <w:p w14:paraId="04514ED1" w14:textId="42E5F57B" w:rsidR="00133B6E" w:rsidRPr="000163D2" w:rsidRDefault="00163144"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3E4956E8"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1E97D7DA" w14:textId="19846CE8" w:rsidR="00133B6E" w:rsidRPr="000163D2" w:rsidRDefault="00163144"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8</w:t>
            </w:r>
          </w:p>
        </w:tc>
        <w:tc>
          <w:tcPr>
            <w:tcW w:w="2689" w:type="dxa"/>
            <w:hideMark/>
          </w:tcPr>
          <w:p w14:paraId="42408A4E" w14:textId="7C0CA1A4"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Early engagement with businesses; promote clear financial and environmental benefits</w:t>
            </w:r>
          </w:p>
        </w:tc>
        <w:tc>
          <w:tcPr>
            <w:tcW w:w="1559" w:type="dxa"/>
            <w:hideMark/>
          </w:tcPr>
          <w:p w14:paraId="4106B072" w14:textId="21125A1E" w:rsidR="00133B6E" w:rsidRPr="000163D2" w:rsidRDefault="00A5593C"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w:t>
            </w:r>
          </w:p>
        </w:tc>
      </w:tr>
      <w:tr w:rsidR="00133D43" w:rsidRPr="000163D2" w14:paraId="6D3AA5BF" w14:textId="77777777" w:rsidTr="00634779">
        <w:trPr>
          <w:trHeight w:hRule="exact" w:val="1131"/>
        </w:trPr>
        <w:tc>
          <w:tcPr>
            <w:tcW w:w="2051" w:type="dxa"/>
            <w:hideMark/>
          </w:tcPr>
          <w:p w14:paraId="356F88FA"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Buildings structurally unsuitable for solar</w:t>
            </w:r>
          </w:p>
        </w:tc>
        <w:tc>
          <w:tcPr>
            <w:tcW w:w="1580" w:type="dxa"/>
            <w:hideMark/>
          </w:tcPr>
          <w:p w14:paraId="12E69C0A" w14:textId="3044F4EA" w:rsidR="00133B6E" w:rsidRPr="000163D2" w:rsidRDefault="009A79B3"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Planning/ </w:t>
            </w:r>
            <w:r w:rsidR="00C6189D" w:rsidRPr="000163D2">
              <w:rPr>
                <w:rFonts w:ascii="Arial" w:eastAsia="Times New Roman" w:hAnsi="Arial" w:cs="Arial"/>
                <w:color w:val="000000"/>
                <w:kern w:val="0"/>
                <w:lang w:eastAsia="en-GB"/>
                <w14:ligatures w14:val="none"/>
              </w:rPr>
              <w:t>Delivery</w:t>
            </w:r>
          </w:p>
        </w:tc>
        <w:tc>
          <w:tcPr>
            <w:tcW w:w="430" w:type="dxa"/>
            <w:hideMark/>
          </w:tcPr>
          <w:p w14:paraId="33FCEE78"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09554C56"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285E3172"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8</w:t>
            </w:r>
          </w:p>
        </w:tc>
        <w:tc>
          <w:tcPr>
            <w:tcW w:w="2689" w:type="dxa"/>
            <w:hideMark/>
          </w:tcPr>
          <w:p w14:paraId="409BB0B7"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Desktop screening, structural surveys; identify fallback sites</w:t>
            </w:r>
          </w:p>
        </w:tc>
        <w:tc>
          <w:tcPr>
            <w:tcW w:w="1559" w:type="dxa"/>
            <w:hideMark/>
          </w:tcPr>
          <w:p w14:paraId="2FD72F34" w14:textId="7F733BD6" w:rsidR="00133B6E" w:rsidRPr="000163D2" w:rsidRDefault="009A79B3"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w:t>
            </w:r>
          </w:p>
        </w:tc>
      </w:tr>
      <w:tr w:rsidR="00133D43" w:rsidRPr="000163D2" w14:paraId="0C587711" w14:textId="77777777" w:rsidTr="00634779">
        <w:trPr>
          <w:trHeight w:hRule="exact" w:val="864"/>
        </w:trPr>
        <w:tc>
          <w:tcPr>
            <w:tcW w:w="2051" w:type="dxa"/>
            <w:hideMark/>
          </w:tcPr>
          <w:p w14:paraId="7DF571A4"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Insufficient grid capacity to accept export</w:t>
            </w:r>
          </w:p>
        </w:tc>
        <w:tc>
          <w:tcPr>
            <w:tcW w:w="1580" w:type="dxa"/>
            <w:hideMark/>
          </w:tcPr>
          <w:p w14:paraId="4C159817" w14:textId="3BA0D921"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Planning</w:t>
            </w:r>
            <w:r w:rsidR="009A79B3" w:rsidRPr="000163D2">
              <w:rPr>
                <w:rFonts w:ascii="Arial" w:eastAsia="Times New Roman" w:hAnsi="Arial" w:cs="Arial"/>
                <w:color w:val="000000"/>
                <w:kern w:val="0"/>
                <w:lang w:eastAsia="en-GB"/>
                <w14:ligatures w14:val="none"/>
              </w:rPr>
              <w:t>/ Delivery</w:t>
            </w:r>
          </w:p>
        </w:tc>
        <w:tc>
          <w:tcPr>
            <w:tcW w:w="430" w:type="dxa"/>
            <w:hideMark/>
          </w:tcPr>
          <w:p w14:paraId="73787967"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425" w:type="dxa"/>
            <w:hideMark/>
          </w:tcPr>
          <w:p w14:paraId="6FD65675" w14:textId="0617F7E0" w:rsidR="00133B6E" w:rsidRPr="000163D2" w:rsidRDefault="00B27E3B"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0CBFB208" w14:textId="1CEF77FB"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w:t>
            </w:r>
            <w:r w:rsidR="00B27E3B" w:rsidRPr="000163D2">
              <w:rPr>
                <w:rFonts w:ascii="Arial" w:eastAsia="Times New Roman" w:hAnsi="Arial" w:cs="Arial"/>
                <w:color w:val="000000"/>
                <w:kern w:val="0"/>
                <w:lang w:eastAsia="en-GB"/>
                <w14:ligatures w14:val="none"/>
              </w:rPr>
              <w:t>2</w:t>
            </w:r>
          </w:p>
        </w:tc>
        <w:tc>
          <w:tcPr>
            <w:tcW w:w="2689" w:type="dxa"/>
            <w:hideMark/>
          </w:tcPr>
          <w:p w14:paraId="311D8332" w14:textId="3458C2B9"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Early engagement with DNO; </w:t>
            </w:r>
            <w:r w:rsidR="005B6A14" w:rsidRPr="000163D2">
              <w:rPr>
                <w:rFonts w:ascii="Arial" w:eastAsia="Times New Roman" w:hAnsi="Arial" w:cs="Arial"/>
                <w:color w:val="000000"/>
                <w:kern w:val="0"/>
                <w:lang w:eastAsia="en-GB"/>
                <w14:ligatures w14:val="none"/>
              </w:rPr>
              <w:t xml:space="preserve">size solar to grid </w:t>
            </w:r>
            <w:r w:rsidR="00AA569A" w:rsidRPr="000163D2">
              <w:rPr>
                <w:rFonts w:ascii="Arial" w:eastAsia="Times New Roman" w:hAnsi="Arial" w:cs="Arial"/>
                <w:color w:val="000000"/>
                <w:kern w:val="0"/>
                <w:lang w:eastAsia="en-GB"/>
                <w14:ligatures w14:val="none"/>
              </w:rPr>
              <w:t>capacity</w:t>
            </w:r>
          </w:p>
        </w:tc>
        <w:tc>
          <w:tcPr>
            <w:tcW w:w="1559" w:type="dxa"/>
            <w:hideMark/>
          </w:tcPr>
          <w:p w14:paraId="543EE809" w14:textId="3F78CDB2" w:rsidR="00133B6E" w:rsidRPr="000163D2" w:rsidRDefault="00AA569A"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 Energy Manager</w:t>
            </w:r>
          </w:p>
        </w:tc>
      </w:tr>
      <w:tr w:rsidR="007B252C" w:rsidRPr="000163D2" w14:paraId="58FA3444" w14:textId="77777777" w:rsidTr="00634779">
        <w:trPr>
          <w:trHeight w:hRule="exact" w:val="1557"/>
        </w:trPr>
        <w:tc>
          <w:tcPr>
            <w:tcW w:w="2051" w:type="dxa"/>
            <w:hideMark/>
          </w:tcPr>
          <w:p w14:paraId="20ACD5A3"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Increased capital costs due to market volatility</w:t>
            </w:r>
          </w:p>
        </w:tc>
        <w:tc>
          <w:tcPr>
            <w:tcW w:w="1580" w:type="dxa"/>
            <w:hideMark/>
          </w:tcPr>
          <w:p w14:paraId="218C99D2" w14:textId="48FAAE56" w:rsidR="00133B6E" w:rsidRPr="000163D2" w:rsidRDefault="00FD3D27"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Delivery</w:t>
            </w:r>
          </w:p>
        </w:tc>
        <w:tc>
          <w:tcPr>
            <w:tcW w:w="430" w:type="dxa"/>
            <w:hideMark/>
          </w:tcPr>
          <w:p w14:paraId="29F5CB55" w14:textId="2264A195" w:rsidR="00133B6E" w:rsidRPr="000163D2" w:rsidRDefault="00655F31"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55863EA4"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1A1DED5A" w14:textId="69B6127E" w:rsidR="00133B6E" w:rsidRPr="000163D2" w:rsidRDefault="00655F31"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8</w:t>
            </w:r>
          </w:p>
        </w:tc>
        <w:tc>
          <w:tcPr>
            <w:tcW w:w="2689" w:type="dxa"/>
            <w:hideMark/>
          </w:tcPr>
          <w:p w14:paraId="09274C06" w14:textId="0FD07CDD"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Framework procurement; contingency in budget; monitor market trends</w:t>
            </w:r>
            <w:r w:rsidR="001D1BE4" w:rsidRPr="000163D2">
              <w:rPr>
                <w:rFonts w:ascii="Arial" w:eastAsia="Times New Roman" w:hAnsi="Arial" w:cs="Arial"/>
                <w:color w:val="000000"/>
                <w:kern w:val="0"/>
                <w:lang w:eastAsia="en-GB"/>
                <w14:ligatures w14:val="none"/>
              </w:rPr>
              <w:t>; design PPA to account for increased costs</w:t>
            </w:r>
          </w:p>
        </w:tc>
        <w:tc>
          <w:tcPr>
            <w:tcW w:w="1559" w:type="dxa"/>
            <w:hideMark/>
          </w:tcPr>
          <w:p w14:paraId="439C29BE" w14:textId="0CC1CAFA" w:rsidR="00133B6E" w:rsidRPr="000163D2" w:rsidRDefault="00FD3D27"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w:t>
            </w:r>
            <w:r w:rsidR="001D1BE4" w:rsidRPr="000163D2">
              <w:rPr>
                <w:rFonts w:ascii="Arial" w:eastAsia="Times New Roman" w:hAnsi="Arial" w:cs="Arial"/>
                <w:color w:val="000000"/>
                <w:kern w:val="0"/>
                <w:lang w:eastAsia="en-GB"/>
                <w14:ligatures w14:val="none"/>
              </w:rPr>
              <w:t>/ Finance officer</w:t>
            </w:r>
          </w:p>
        </w:tc>
      </w:tr>
      <w:tr w:rsidR="007B252C" w:rsidRPr="000163D2" w14:paraId="1FF455C2" w14:textId="77777777" w:rsidTr="00634779">
        <w:trPr>
          <w:trHeight w:hRule="exact" w:val="1145"/>
        </w:trPr>
        <w:tc>
          <w:tcPr>
            <w:tcW w:w="2051" w:type="dxa"/>
            <w:hideMark/>
          </w:tcPr>
          <w:p w14:paraId="11B3F12B"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Delays in procurement or installation</w:t>
            </w:r>
          </w:p>
        </w:tc>
        <w:tc>
          <w:tcPr>
            <w:tcW w:w="1580" w:type="dxa"/>
            <w:hideMark/>
          </w:tcPr>
          <w:p w14:paraId="3F37B7A4"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Delivery</w:t>
            </w:r>
          </w:p>
        </w:tc>
        <w:tc>
          <w:tcPr>
            <w:tcW w:w="430" w:type="dxa"/>
            <w:hideMark/>
          </w:tcPr>
          <w:p w14:paraId="578CF12F"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425" w:type="dxa"/>
            <w:hideMark/>
          </w:tcPr>
          <w:p w14:paraId="550D7369"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905" w:type="dxa"/>
            <w:hideMark/>
          </w:tcPr>
          <w:p w14:paraId="00116D19"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9</w:t>
            </w:r>
          </w:p>
        </w:tc>
        <w:tc>
          <w:tcPr>
            <w:tcW w:w="2689" w:type="dxa"/>
            <w:hideMark/>
          </w:tcPr>
          <w:p w14:paraId="3793056A"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Realistic delivery programme; buffer periods; contract experienced suppliers</w:t>
            </w:r>
          </w:p>
        </w:tc>
        <w:tc>
          <w:tcPr>
            <w:tcW w:w="1559" w:type="dxa"/>
            <w:hideMark/>
          </w:tcPr>
          <w:p w14:paraId="1E43893B"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w:t>
            </w:r>
          </w:p>
        </w:tc>
      </w:tr>
      <w:tr w:rsidR="00222B4B" w:rsidRPr="000163D2" w14:paraId="325A05B0" w14:textId="77777777" w:rsidTr="00634779">
        <w:trPr>
          <w:trHeight w:hRule="exact" w:val="1428"/>
        </w:trPr>
        <w:tc>
          <w:tcPr>
            <w:tcW w:w="2051" w:type="dxa"/>
          </w:tcPr>
          <w:p w14:paraId="2B28CBF0" w14:textId="78DBCCA6" w:rsidR="00222B4B" w:rsidRPr="000163D2" w:rsidRDefault="00222B4B"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lastRenderedPageBreak/>
              <w:t xml:space="preserve">Delays in </w:t>
            </w:r>
            <w:r w:rsidR="00AE709B" w:rsidRPr="000163D2">
              <w:rPr>
                <w:rFonts w:ascii="Arial" w:eastAsia="Times New Roman" w:hAnsi="Arial" w:cs="Arial"/>
                <w:color w:val="000000"/>
                <w:kern w:val="0"/>
                <w:lang w:eastAsia="en-GB"/>
                <w14:ligatures w14:val="none"/>
              </w:rPr>
              <w:t>roof lease or PPA signing</w:t>
            </w:r>
          </w:p>
        </w:tc>
        <w:tc>
          <w:tcPr>
            <w:tcW w:w="1580" w:type="dxa"/>
          </w:tcPr>
          <w:p w14:paraId="57248E74" w14:textId="35723582" w:rsidR="00222B4B" w:rsidRPr="000163D2" w:rsidRDefault="00AE709B"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Delivery</w:t>
            </w:r>
          </w:p>
        </w:tc>
        <w:tc>
          <w:tcPr>
            <w:tcW w:w="430" w:type="dxa"/>
          </w:tcPr>
          <w:p w14:paraId="3079D0EF" w14:textId="797B850E" w:rsidR="00222B4B" w:rsidRPr="000163D2" w:rsidRDefault="00AE709B"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425" w:type="dxa"/>
          </w:tcPr>
          <w:p w14:paraId="4C511DAA" w14:textId="522F33C6" w:rsidR="00222B4B" w:rsidRPr="000163D2" w:rsidRDefault="00AE709B"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tcPr>
          <w:p w14:paraId="5EEBEF7A" w14:textId="382D1AED" w:rsidR="00222B4B" w:rsidRPr="000163D2" w:rsidRDefault="00AE709B"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12</w:t>
            </w:r>
          </w:p>
        </w:tc>
        <w:tc>
          <w:tcPr>
            <w:tcW w:w="2689" w:type="dxa"/>
          </w:tcPr>
          <w:p w14:paraId="1C4F0AAB" w14:textId="5EB56527" w:rsidR="00222B4B" w:rsidRPr="000163D2" w:rsidRDefault="0025396A"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Clear communication regards legal agreements; build legal delays into programme</w:t>
            </w:r>
          </w:p>
        </w:tc>
        <w:tc>
          <w:tcPr>
            <w:tcW w:w="1559" w:type="dxa"/>
          </w:tcPr>
          <w:p w14:paraId="1F58F274" w14:textId="77788FCD" w:rsidR="00222B4B" w:rsidRPr="000163D2" w:rsidRDefault="0025396A"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 Legal Officer</w:t>
            </w:r>
          </w:p>
        </w:tc>
      </w:tr>
      <w:tr w:rsidR="007B252C" w:rsidRPr="000163D2" w14:paraId="5DD2E52C" w14:textId="77777777" w:rsidTr="00634779">
        <w:trPr>
          <w:trHeight w:hRule="exact" w:val="1136"/>
        </w:trPr>
        <w:tc>
          <w:tcPr>
            <w:tcW w:w="2051" w:type="dxa"/>
            <w:hideMark/>
          </w:tcPr>
          <w:p w14:paraId="7B8AA53A" w14:textId="4A97D52C"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Planning permission issues </w:t>
            </w:r>
          </w:p>
        </w:tc>
        <w:tc>
          <w:tcPr>
            <w:tcW w:w="1580" w:type="dxa"/>
            <w:hideMark/>
          </w:tcPr>
          <w:p w14:paraId="10F1934A" w14:textId="77777777"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Delivery</w:t>
            </w:r>
          </w:p>
        </w:tc>
        <w:tc>
          <w:tcPr>
            <w:tcW w:w="430" w:type="dxa"/>
            <w:hideMark/>
          </w:tcPr>
          <w:p w14:paraId="1EAC430B"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5194C992"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905" w:type="dxa"/>
            <w:hideMark/>
          </w:tcPr>
          <w:p w14:paraId="5405D84E" w14:textId="77777777" w:rsidR="00133B6E" w:rsidRPr="000163D2" w:rsidRDefault="00133B6E" w:rsidP="00133B6E">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w:t>
            </w:r>
          </w:p>
        </w:tc>
        <w:tc>
          <w:tcPr>
            <w:tcW w:w="2689" w:type="dxa"/>
            <w:hideMark/>
          </w:tcPr>
          <w:p w14:paraId="7F48023F" w14:textId="6B2FCDE1" w:rsidR="00133B6E" w:rsidRPr="000163D2" w:rsidRDefault="00133B6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Early engagement with planners; </w:t>
            </w:r>
            <w:r w:rsidR="00B7623E" w:rsidRPr="000163D2">
              <w:rPr>
                <w:rFonts w:ascii="Arial" w:eastAsia="Times New Roman" w:hAnsi="Arial" w:cs="Arial"/>
                <w:color w:val="000000"/>
                <w:kern w:val="0"/>
                <w:lang w:eastAsia="en-GB"/>
                <w14:ligatures w14:val="none"/>
              </w:rPr>
              <w:t>size</w:t>
            </w:r>
            <w:r w:rsidRPr="000163D2">
              <w:rPr>
                <w:rFonts w:ascii="Arial" w:eastAsia="Times New Roman" w:hAnsi="Arial" w:cs="Arial"/>
                <w:color w:val="000000"/>
                <w:kern w:val="0"/>
                <w:lang w:eastAsia="en-GB"/>
                <w14:ligatures w14:val="none"/>
              </w:rPr>
              <w:t xml:space="preserve"> for permitted development where feasible</w:t>
            </w:r>
          </w:p>
        </w:tc>
        <w:tc>
          <w:tcPr>
            <w:tcW w:w="1559" w:type="dxa"/>
            <w:hideMark/>
          </w:tcPr>
          <w:p w14:paraId="088B29E5" w14:textId="2911F90A" w:rsidR="00133B6E" w:rsidRPr="000163D2" w:rsidRDefault="00B7623E" w:rsidP="00133B6E">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 Energy Manager</w:t>
            </w:r>
          </w:p>
        </w:tc>
      </w:tr>
      <w:tr w:rsidR="00D017FB" w:rsidRPr="000163D2" w14:paraId="75D398D0" w14:textId="77777777" w:rsidTr="00634779">
        <w:trPr>
          <w:trHeight w:hRule="exact" w:val="1478"/>
        </w:trPr>
        <w:tc>
          <w:tcPr>
            <w:tcW w:w="2051" w:type="dxa"/>
          </w:tcPr>
          <w:p w14:paraId="31F12CEA" w14:textId="56D36AF8"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Health and safety incident during installation</w:t>
            </w:r>
          </w:p>
        </w:tc>
        <w:tc>
          <w:tcPr>
            <w:tcW w:w="1580" w:type="dxa"/>
          </w:tcPr>
          <w:p w14:paraId="0C54DC23" w14:textId="07BB8DBB"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Delivery</w:t>
            </w:r>
          </w:p>
        </w:tc>
        <w:tc>
          <w:tcPr>
            <w:tcW w:w="430" w:type="dxa"/>
          </w:tcPr>
          <w:p w14:paraId="2E8DD700" w14:textId="4138E60C"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w:t>
            </w:r>
          </w:p>
        </w:tc>
        <w:tc>
          <w:tcPr>
            <w:tcW w:w="425" w:type="dxa"/>
          </w:tcPr>
          <w:p w14:paraId="127DDBE4" w14:textId="3EDE2D28"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905" w:type="dxa"/>
          </w:tcPr>
          <w:p w14:paraId="016978D9" w14:textId="6C77265A"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2689" w:type="dxa"/>
          </w:tcPr>
          <w:p w14:paraId="464DC717" w14:textId="32074E32"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HSE best practice; CDM compliance; competent contractors</w:t>
            </w:r>
          </w:p>
        </w:tc>
        <w:tc>
          <w:tcPr>
            <w:tcW w:w="1559" w:type="dxa"/>
          </w:tcPr>
          <w:p w14:paraId="30DBA848" w14:textId="01B5C0DE"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Project Manager </w:t>
            </w:r>
          </w:p>
        </w:tc>
      </w:tr>
      <w:tr w:rsidR="007B252C" w:rsidRPr="000163D2" w14:paraId="68EB6800" w14:textId="77777777" w:rsidTr="00634779">
        <w:trPr>
          <w:trHeight w:hRule="exact" w:val="1073"/>
        </w:trPr>
        <w:tc>
          <w:tcPr>
            <w:tcW w:w="2051" w:type="dxa"/>
            <w:hideMark/>
          </w:tcPr>
          <w:p w14:paraId="7EAE9E8D"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Businesses default or refuse to pay PPA bills</w:t>
            </w:r>
          </w:p>
        </w:tc>
        <w:tc>
          <w:tcPr>
            <w:tcW w:w="1580" w:type="dxa"/>
            <w:hideMark/>
          </w:tcPr>
          <w:p w14:paraId="0C0571B3" w14:textId="079D094C"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Ongoing Management</w:t>
            </w:r>
          </w:p>
        </w:tc>
        <w:tc>
          <w:tcPr>
            <w:tcW w:w="430" w:type="dxa"/>
            <w:hideMark/>
          </w:tcPr>
          <w:p w14:paraId="47E797D9"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1AB94609"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905" w:type="dxa"/>
            <w:hideMark/>
          </w:tcPr>
          <w:p w14:paraId="50C097D1"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w:t>
            </w:r>
          </w:p>
        </w:tc>
        <w:tc>
          <w:tcPr>
            <w:tcW w:w="2689" w:type="dxa"/>
            <w:hideMark/>
          </w:tcPr>
          <w:p w14:paraId="078D10E2"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Financial due diligence; enforceable contracts; spread customer risk</w:t>
            </w:r>
          </w:p>
        </w:tc>
        <w:tc>
          <w:tcPr>
            <w:tcW w:w="1559" w:type="dxa"/>
            <w:hideMark/>
          </w:tcPr>
          <w:p w14:paraId="49CD6D6A" w14:textId="6EE14CB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Legal Officer/ Finance Officer</w:t>
            </w:r>
          </w:p>
        </w:tc>
      </w:tr>
      <w:tr w:rsidR="007B252C" w:rsidRPr="000163D2" w14:paraId="1F5B0D0F" w14:textId="77777777" w:rsidTr="00634779">
        <w:trPr>
          <w:trHeight w:hRule="exact" w:val="1132"/>
        </w:trPr>
        <w:tc>
          <w:tcPr>
            <w:tcW w:w="2051" w:type="dxa"/>
            <w:hideMark/>
          </w:tcPr>
          <w:p w14:paraId="2A01C8CE"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Underperformance of solar panels</w:t>
            </w:r>
          </w:p>
        </w:tc>
        <w:tc>
          <w:tcPr>
            <w:tcW w:w="1580" w:type="dxa"/>
            <w:hideMark/>
          </w:tcPr>
          <w:p w14:paraId="21814388" w14:textId="078E6C86"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Ongoing Management</w:t>
            </w:r>
          </w:p>
        </w:tc>
        <w:tc>
          <w:tcPr>
            <w:tcW w:w="430" w:type="dxa"/>
            <w:hideMark/>
          </w:tcPr>
          <w:p w14:paraId="770870D3"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19DD463E"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58DC681A"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8</w:t>
            </w:r>
          </w:p>
        </w:tc>
        <w:tc>
          <w:tcPr>
            <w:tcW w:w="2689" w:type="dxa"/>
            <w:hideMark/>
          </w:tcPr>
          <w:p w14:paraId="1A929466"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Quality equipment; performance guarantees; live monitoring</w:t>
            </w:r>
          </w:p>
        </w:tc>
        <w:tc>
          <w:tcPr>
            <w:tcW w:w="1559" w:type="dxa"/>
            <w:hideMark/>
          </w:tcPr>
          <w:p w14:paraId="0453D690" w14:textId="6E3A4E81" w:rsidR="00D017FB" w:rsidRPr="000163D2" w:rsidRDefault="00100FE2"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Energy Manager</w:t>
            </w:r>
          </w:p>
        </w:tc>
      </w:tr>
      <w:tr w:rsidR="007B252C" w:rsidRPr="000163D2" w14:paraId="540714CA" w14:textId="77777777" w:rsidTr="00634779">
        <w:trPr>
          <w:trHeight w:hRule="exact" w:val="1133"/>
        </w:trPr>
        <w:tc>
          <w:tcPr>
            <w:tcW w:w="2051" w:type="dxa"/>
            <w:hideMark/>
          </w:tcPr>
          <w:p w14:paraId="0318CEB4"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Revenue less than forecast due to lower generation or prices</w:t>
            </w:r>
          </w:p>
        </w:tc>
        <w:tc>
          <w:tcPr>
            <w:tcW w:w="1580" w:type="dxa"/>
            <w:hideMark/>
          </w:tcPr>
          <w:p w14:paraId="69BE91B3" w14:textId="15133613" w:rsidR="00D017FB" w:rsidRPr="000163D2" w:rsidRDefault="007B252C"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Ongoing Management</w:t>
            </w:r>
          </w:p>
        </w:tc>
        <w:tc>
          <w:tcPr>
            <w:tcW w:w="430" w:type="dxa"/>
            <w:hideMark/>
          </w:tcPr>
          <w:p w14:paraId="4EE876B7"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425" w:type="dxa"/>
            <w:hideMark/>
          </w:tcPr>
          <w:p w14:paraId="471F3088"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1295BA62"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12</w:t>
            </w:r>
          </w:p>
        </w:tc>
        <w:tc>
          <w:tcPr>
            <w:tcW w:w="2689" w:type="dxa"/>
            <w:hideMark/>
          </w:tcPr>
          <w:p w14:paraId="151C0770"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Conservative forecasting; review PPAs regularly; export price strategy</w:t>
            </w:r>
          </w:p>
        </w:tc>
        <w:tc>
          <w:tcPr>
            <w:tcW w:w="1559" w:type="dxa"/>
            <w:hideMark/>
          </w:tcPr>
          <w:p w14:paraId="6F561240" w14:textId="66A5445C" w:rsidR="00D017FB" w:rsidRPr="000163D2" w:rsidRDefault="007B252C"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Project Manager/ </w:t>
            </w:r>
            <w:r w:rsidR="00D017FB" w:rsidRPr="000163D2">
              <w:rPr>
                <w:rFonts w:ascii="Arial" w:eastAsia="Times New Roman" w:hAnsi="Arial" w:cs="Arial"/>
                <w:color w:val="000000"/>
                <w:kern w:val="0"/>
                <w:lang w:eastAsia="en-GB"/>
                <w14:ligatures w14:val="none"/>
              </w:rPr>
              <w:t>Finance</w:t>
            </w:r>
            <w:r w:rsidRPr="000163D2">
              <w:rPr>
                <w:rFonts w:ascii="Arial" w:eastAsia="Times New Roman" w:hAnsi="Arial" w:cs="Arial"/>
                <w:color w:val="000000"/>
                <w:kern w:val="0"/>
                <w:lang w:eastAsia="en-GB"/>
                <w14:ligatures w14:val="none"/>
              </w:rPr>
              <w:t xml:space="preserve"> Officer</w:t>
            </w:r>
          </w:p>
        </w:tc>
      </w:tr>
      <w:tr w:rsidR="007B252C" w:rsidRPr="000163D2" w14:paraId="721C7B52" w14:textId="77777777" w:rsidTr="00744AA5">
        <w:trPr>
          <w:trHeight w:hRule="exact" w:val="1135"/>
        </w:trPr>
        <w:tc>
          <w:tcPr>
            <w:tcW w:w="2051" w:type="dxa"/>
            <w:hideMark/>
          </w:tcPr>
          <w:p w14:paraId="2EB566D2"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Policy change affecting Export Guarantee or LA powers</w:t>
            </w:r>
          </w:p>
        </w:tc>
        <w:tc>
          <w:tcPr>
            <w:tcW w:w="1580" w:type="dxa"/>
            <w:hideMark/>
          </w:tcPr>
          <w:p w14:paraId="00364D2D" w14:textId="6E143305" w:rsidR="00D017FB" w:rsidRPr="000163D2" w:rsidRDefault="007B252C"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Ongoing Management</w:t>
            </w:r>
          </w:p>
        </w:tc>
        <w:tc>
          <w:tcPr>
            <w:tcW w:w="430" w:type="dxa"/>
            <w:hideMark/>
          </w:tcPr>
          <w:p w14:paraId="3E3B6461"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0786BD74"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905" w:type="dxa"/>
            <w:hideMark/>
          </w:tcPr>
          <w:p w14:paraId="571EAF54"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8</w:t>
            </w:r>
          </w:p>
        </w:tc>
        <w:tc>
          <w:tcPr>
            <w:tcW w:w="2689" w:type="dxa"/>
            <w:hideMark/>
          </w:tcPr>
          <w:p w14:paraId="4F391F74"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Monitor developments; legal flexibility in contracts</w:t>
            </w:r>
          </w:p>
        </w:tc>
        <w:tc>
          <w:tcPr>
            <w:tcW w:w="1559" w:type="dxa"/>
            <w:hideMark/>
          </w:tcPr>
          <w:p w14:paraId="5D787B3B" w14:textId="73D9EBD4" w:rsidR="001918B5" w:rsidRPr="000163D2" w:rsidRDefault="001918B5"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 Legal Officer</w:t>
            </w:r>
          </w:p>
        </w:tc>
      </w:tr>
      <w:tr w:rsidR="007B252C" w:rsidRPr="000163D2" w14:paraId="6B892D9E" w14:textId="77777777" w:rsidTr="00744AA5">
        <w:trPr>
          <w:trHeight w:hRule="exact" w:val="1138"/>
        </w:trPr>
        <w:tc>
          <w:tcPr>
            <w:tcW w:w="2051" w:type="dxa"/>
            <w:hideMark/>
          </w:tcPr>
          <w:p w14:paraId="49B3E06A"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Subsidy Control or legal challenge to LA generation role</w:t>
            </w:r>
          </w:p>
        </w:tc>
        <w:tc>
          <w:tcPr>
            <w:tcW w:w="1580" w:type="dxa"/>
            <w:hideMark/>
          </w:tcPr>
          <w:p w14:paraId="14B52471" w14:textId="02FCD931" w:rsidR="00D017FB" w:rsidRPr="000163D2" w:rsidRDefault="00133D43"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Ongoing Management</w:t>
            </w:r>
          </w:p>
        </w:tc>
        <w:tc>
          <w:tcPr>
            <w:tcW w:w="430" w:type="dxa"/>
            <w:hideMark/>
          </w:tcPr>
          <w:p w14:paraId="0443C60A"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w:t>
            </w:r>
          </w:p>
        </w:tc>
        <w:tc>
          <w:tcPr>
            <w:tcW w:w="425" w:type="dxa"/>
            <w:hideMark/>
          </w:tcPr>
          <w:p w14:paraId="37112FF2"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905" w:type="dxa"/>
            <w:hideMark/>
          </w:tcPr>
          <w:p w14:paraId="2969273D"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2689" w:type="dxa"/>
            <w:hideMark/>
          </w:tcPr>
          <w:p w14:paraId="42131E36"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Early legal review; ensure compliance with UK subsidy control rules</w:t>
            </w:r>
          </w:p>
        </w:tc>
        <w:tc>
          <w:tcPr>
            <w:tcW w:w="1559" w:type="dxa"/>
            <w:hideMark/>
          </w:tcPr>
          <w:p w14:paraId="727AC94B" w14:textId="0DB5099D"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 xml:space="preserve">Legal </w:t>
            </w:r>
            <w:r w:rsidR="00133D43" w:rsidRPr="000163D2">
              <w:rPr>
                <w:rFonts w:ascii="Arial" w:eastAsia="Times New Roman" w:hAnsi="Arial" w:cs="Arial"/>
                <w:color w:val="000000"/>
                <w:kern w:val="0"/>
                <w:lang w:eastAsia="en-GB"/>
                <w14:ligatures w14:val="none"/>
              </w:rPr>
              <w:t>Officer</w:t>
            </w:r>
          </w:p>
        </w:tc>
      </w:tr>
      <w:tr w:rsidR="007B252C" w:rsidRPr="000163D2" w14:paraId="37AC8668" w14:textId="77777777" w:rsidTr="00744AA5">
        <w:trPr>
          <w:trHeight w:hRule="exact" w:val="842"/>
        </w:trPr>
        <w:tc>
          <w:tcPr>
            <w:tcW w:w="2051" w:type="dxa"/>
            <w:hideMark/>
          </w:tcPr>
          <w:p w14:paraId="08A7EB7B"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O&amp;M contractor failure or poor performance</w:t>
            </w:r>
          </w:p>
        </w:tc>
        <w:tc>
          <w:tcPr>
            <w:tcW w:w="1580" w:type="dxa"/>
            <w:hideMark/>
          </w:tcPr>
          <w:p w14:paraId="2D018282"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Operations</w:t>
            </w:r>
          </w:p>
        </w:tc>
        <w:tc>
          <w:tcPr>
            <w:tcW w:w="430" w:type="dxa"/>
            <w:hideMark/>
          </w:tcPr>
          <w:p w14:paraId="2DF8913D"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425" w:type="dxa"/>
            <w:hideMark/>
          </w:tcPr>
          <w:p w14:paraId="33E8AD19"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905" w:type="dxa"/>
            <w:hideMark/>
          </w:tcPr>
          <w:p w14:paraId="00456D0E"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w:t>
            </w:r>
          </w:p>
        </w:tc>
        <w:tc>
          <w:tcPr>
            <w:tcW w:w="2689" w:type="dxa"/>
            <w:hideMark/>
          </w:tcPr>
          <w:p w14:paraId="027564D1"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Contractual SLAs; market testing; retain alternate provider list</w:t>
            </w:r>
          </w:p>
        </w:tc>
        <w:tc>
          <w:tcPr>
            <w:tcW w:w="1559" w:type="dxa"/>
            <w:hideMark/>
          </w:tcPr>
          <w:p w14:paraId="6CA95847" w14:textId="7EFFA41A" w:rsidR="00D017FB" w:rsidRPr="000163D2" w:rsidRDefault="00133D43"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w:t>
            </w:r>
          </w:p>
        </w:tc>
      </w:tr>
      <w:tr w:rsidR="007B252C" w:rsidRPr="000163D2" w14:paraId="4C7DFEE7" w14:textId="77777777" w:rsidTr="00744AA5">
        <w:trPr>
          <w:trHeight w:hRule="exact" w:val="1137"/>
        </w:trPr>
        <w:tc>
          <w:tcPr>
            <w:tcW w:w="2051" w:type="dxa"/>
            <w:hideMark/>
          </w:tcPr>
          <w:p w14:paraId="70AD09B0"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Community or political opposition</w:t>
            </w:r>
          </w:p>
        </w:tc>
        <w:tc>
          <w:tcPr>
            <w:tcW w:w="1580" w:type="dxa"/>
            <w:hideMark/>
          </w:tcPr>
          <w:p w14:paraId="395990D6" w14:textId="25BE38EB" w:rsidR="00D017FB" w:rsidRPr="000163D2" w:rsidRDefault="00133D43"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Ongoing Management</w:t>
            </w:r>
          </w:p>
        </w:tc>
        <w:tc>
          <w:tcPr>
            <w:tcW w:w="430" w:type="dxa"/>
            <w:hideMark/>
          </w:tcPr>
          <w:p w14:paraId="3C162ACC"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w:t>
            </w:r>
          </w:p>
        </w:tc>
        <w:tc>
          <w:tcPr>
            <w:tcW w:w="425" w:type="dxa"/>
            <w:hideMark/>
          </w:tcPr>
          <w:p w14:paraId="3974B1C5"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905" w:type="dxa"/>
            <w:hideMark/>
          </w:tcPr>
          <w:p w14:paraId="4CD4AE5A" w14:textId="77777777" w:rsidR="00D017FB" w:rsidRPr="000163D2" w:rsidRDefault="00D017FB" w:rsidP="00D017FB">
            <w:pPr>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2689" w:type="dxa"/>
            <w:hideMark/>
          </w:tcPr>
          <w:p w14:paraId="1631A018" w14:textId="77777777" w:rsidR="00D017FB" w:rsidRPr="000163D2" w:rsidRDefault="00D017FB"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Stakeholder engagement; communications plan; brief Members</w:t>
            </w:r>
          </w:p>
        </w:tc>
        <w:tc>
          <w:tcPr>
            <w:tcW w:w="1559" w:type="dxa"/>
            <w:hideMark/>
          </w:tcPr>
          <w:p w14:paraId="08D773B1" w14:textId="6E206927" w:rsidR="00D017FB" w:rsidRPr="000163D2" w:rsidRDefault="00133D43" w:rsidP="00D017FB">
            <w:pP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Project Manager/ Communications Officer</w:t>
            </w:r>
          </w:p>
        </w:tc>
      </w:tr>
    </w:tbl>
    <w:p w14:paraId="4AF427E3" w14:textId="77777777" w:rsidR="00BF18DD" w:rsidRPr="000163D2" w:rsidRDefault="00BF18DD">
      <w:pPr>
        <w:rPr>
          <w:rFonts w:ascii="Arial" w:hAnsi="Arial" w:cs="Arial"/>
        </w:rPr>
      </w:pPr>
    </w:p>
    <w:p w14:paraId="4F6A67FF" w14:textId="757C2F07" w:rsidR="00FE01E7" w:rsidRPr="000163D2" w:rsidRDefault="00FE01E7">
      <w:pPr>
        <w:rPr>
          <w:rFonts w:ascii="Arial" w:hAnsi="Arial" w:cs="Arial"/>
          <w:b/>
          <w:bCs/>
        </w:rPr>
      </w:pPr>
      <w:r w:rsidRPr="000163D2">
        <w:rPr>
          <w:rFonts w:ascii="Arial" w:hAnsi="Arial" w:cs="Arial"/>
          <w:b/>
          <w:bCs/>
        </w:rPr>
        <w:t>Project Timeline</w:t>
      </w:r>
    </w:p>
    <w:p w14:paraId="54007937" w14:textId="6F8DBD0E" w:rsidR="00FE01E7" w:rsidRPr="000163D2" w:rsidRDefault="00607A4F">
      <w:pPr>
        <w:rPr>
          <w:rFonts w:ascii="Arial" w:hAnsi="Arial" w:cs="Arial"/>
        </w:rPr>
      </w:pPr>
      <w:r w:rsidRPr="000163D2">
        <w:rPr>
          <w:rFonts w:ascii="Arial" w:hAnsi="Arial" w:cs="Arial"/>
        </w:rPr>
        <w:t xml:space="preserve">A high level project timeline has been developed </w:t>
      </w:r>
      <w:r w:rsidR="0091510C" w:rsidRPr="000163D2">
        <w:rPr>
          <w:rFonts w:ascii="Arial" w:hAnsi="Arial" w:cs="Arial"/>
        </w:rPr>
        <w:t>to show progress from initial business case review to final commissioning.</w:t>
      </w:r>
      <w:r w:rsidR="007A37C8" w:rsidRPr="000163D2">
        <w:rPr>
          <w:rFonts w:ascii="Arial" w:hAnsi="Arial" w:cs="Arial"/>
        </w:rPr>
        <w:t xml:space="preserve"> This timeline has been developed based on the use of </w:t>
      </w:r>
      <w:r w:rsidR="00973E52" w:rsidRPr="000163D2">
        <w:rPr>
          <w:rFonts w:ascii="Arial" w:hAnsi="Arial" w:cs="Arial"/>
        </w:rPr>
        <w:t xml:space="preserve">Devolution Deal capital funding and an in-house delivery model. Alternative funding routes and delivery models will require additional time to </w:t>
      </w:r>
      <w:r w:rsidR="00D836A7" w:rsidRPr="000163D2">
        <w:rPr>
          <w:rFonts w:ascii="Arial" w:hAnsi="Arial" w:cs="Arial"/>
        </w:rPr>
        <w:t>be included.</w:t>
      </w:r>
    </w:p>
    <w:tbl>
      <w:tblPr>
        <w:tblW w:w="7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363"/>
        <w:gridCol w:w="363"/>
        <w:gridCol w:w="363"/>
        <w:gridCol w:w="363"/>
        <w:gridCol w:w="363"/>
        <w:gridCol w:w="363"/>
        <w:gridCol w:w="363"/>
        <w:gridCol w:w="363"/>
        <w:gridCol w:w="363"/>
        <w:gridCol w:w="461"/>
        <w:gridCol w:w="461"/>
        <w:gridCol w:w="461"/>
      </w:tblGrid>
      <w:tr w:rsidR="00D836A7" w:rsidRPr="000163D2" w14:paraId="19C2E0D8" w14:textId="77777777" w:rsidTr="007878BC">
        <w:trPr>
          <w:trHeight w:val="290"/>
        </w:trPr>
        <w:tc>
          <w:tcPr>
            <w:tcW w:w="2980" w:type="dxa"/>
            <w:vMerge w:val="restart"/>
            <w:noWrap/>
            <w:vAlign w:val="bottom"/>
            <w:hideMark/>
          </w:tcPr>
          <w:p w14:paraId="1DBF3FBC" w14:textId="77777777" w:rsidR="00D836A7" w:rsidRPr="000163D2" w:rsidRDefault="00D836A7" w:rsidP="00D836A7">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lastRenderedPageBreak/>
              <w:t>Activity</w:t>
            </w:r>
          </w:p>
        </w:tc>
        <w:tc>
          <w:tcPr>
            <w:tcW w:w="4650" w:type="dxa"/>
            <w:gridSpan w:val="12"/>
            <w:noWrap/>
            <w:vAlign w:val="bottom"/>
            <w:hideMark/>
          </w:tcPr>
          <w:p w14:paraId="4CFCCFF6" w14:textId="77777777" w:rsidR="00D836A7" w:rsidRPr="000163D2" w:rsidRDefault="00D836A7" w:rsidP="00D836A7">
            <w:pPr>
              <w:spacing w:after="0" w:line="240" w:lineRule="auto"/>
              <w:jc w:val="center"/>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Month</w:t>
            </w:r>
          </w:p>
        </w:tc>
      </w:tr>
      <w:tr w:rsidR="00D836A7" w:rsidRPr="000163D2" w14:paraId="7011EA27" w14:textId="77777777" w:rsidTr="007878BC">
        <w:trPr>
          <w:trHeight w:val="290"/>
        </w:trPr>
        <w:tc>
          <w:tcPr>
            <w:tcW w:w="2980" w:type="dxa"/>
            <w:vMerge/>
            <w:noWrap/>
            <w:vAlign w:val="bottom"/>
            <w:hideMark/>
          </w:tcPr>
          <w:p w14:paraId="64387517" w14:textId="77777777" w:rsidR="00D836A7" w:rsidRPr="000163D2" w:rsidRDefault="00D836A7" w:rsidP="00D836A7">
            <w:pPr>
              <w:spacing w:after="0" w:line="240" w:lineRule="auto"/>
              <w:jc w:val="center"/>
              <w:rPr>
                <w:rFonts w:ascii="Arial" w:eastAsia="Times New Roman" w:hAnsi="Arial" w:cs="Arial"/>
                <w:color w:val="000000"/>
                <w:kern w:val="0"/>
                <w:lang w:eastAsia="en-GB"/>
                <w14:ligatures w14:val="none"/>
              </w:rPr>
            </w:pPr>
          </w:p>
        </w:tc>
        <w:tc>
          <w:tcPr>
            <w:tcW w:w="363" w:type="dxa"/>
            <w:noWrap/>
            <w:vAlign w:val="bottom"/>
            <w:hideMark/>
          </w:tcPr>
          <w:p w14:paraId="64F0DD27"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w:t>
            </w:r>
          </w:p>
        </w:tc>
        <w:tc>
          <w:tcPr>
            <w:tcW w:w="363" w:type="dxa"/>
            <w:noWrap/>
            <w:vAlign w:val="bottom"/>
            <w:hideMark/>
          </w:tcPr>
          <w:p w14:paraId="07610D4B"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2</w:t>
            </w:r>
          </w:p>
        </w:tc>
        <w:tc>
          <w:tcPr>
            <w:tcW w:w="363" w:type="dxa"/>
            <w:noWrap/>
            <w:vAlign w:val="bottom"/>
            <w:hideMark/>
          </w:tcPr>
          <w:p w14:paraId="3147ADD8"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3</w:t>
            </w:r>
          </w:p>
        </w:tc>
        <w:tc>
          <w:tcPr>
            <w:tcW w:w="363" w:type="dxa"/>
            <w:noWrap/>
            <w:vAlign w:val="bottom"/>
            <w:hideMark/>
          </w:tcPr>
          <w:p w14:paraId="25E508C5"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4</w:t>
            </w:r>
          </w:p>
        </w:tc>
        <w:tc>
          <w:tcPr>
            <w:tcW w:w="363" w:type="dxa"/>
            <w:noWrap/>
            <w:vAlign w:val="bottom"/>
            <w:hideMark/>
          </w:tcPr>
          <w:p w14:paraId="5E8E241D"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5</w:t>
            </w:r>
          </w:p>
        </w:tc>
        <w:tc>
          <w:tcPr>
            <w:tcW w:w="363" w:type="dxa"/>
            <w:noWrap/>
            <w:vAlign w:val="bottom"/>
            <w:hideMark/>
          </w:tcPr>
          <w:p w14:paraId="0E0C4F5E"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6</w:t>
            </w:r>
          </w:p>
        </w:tc>
        <w:tc>
          <w:tcPr>
            <w:tcW w:w="363" w:type="dxa"/>
            <w:noWrap/>
            <w:vAlign w:val="bottom"/>
            <w:hideMark/>
          </w:tcPr>
          <w:p w14:paraId="094D9308"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7</w:t>
            </w:r>
          </w:p>
        </w:tc>
        <w:tc>
          <w:tcPr>
            <w:tcW w:w="363" w:type="dxa"/>
            <w:noWrap/>
            <w:vAlign w:val="bottom"/>
            <w:hideMark/>
          </w:tcPr>
          <w:p w14:paraId="000E5122"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8</w:t>
            </w:r>
          </w:p>
        </w:tc>
        <w:tc>
          <w:tcPr>
            <w:tcW w:w="363" w:type="dxa"/>
            <w:noWrap/>
            <w:vAlign w:val="bottom"/>
            <w:hideMark/>
          </w:tcPr>
          <w:p w14:paraId="404B33CF"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9</w:t>
            </w:r>
          </w:p>
        </w:tc>
        <w:tc>
          <w:tcPr>
            <w:tcW w:w="461" w:type="dxa"/>
            <w:noWrap/>
            <w:vAlign w:val="bottom"/>
            <w:hideMark/>
          </w:tcPr>
          <w:p w14:paraId="200F575B"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10</w:t>
            </w:r>
          </w:p>
        </w:tc>
        <w:tc>
          <w:tcPr>
            <w:tcW w:w="461" w:type="dxa"/>
            <w:noWrap/>
            <w:vAlign w:val="bottom"/>
            <w:hideMark/>
          </w:tcPr>
          <w:p w14:paraId="0797064B"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11</w:t>
            </w:r>
          </w:p>
        </w:tc>
        <w:tc>
          <w:tcPr>
            <w:tcW w:w="461" w:type="dxa"/>
            <w:noWrap/>
            <w:vAlign w:val="bottom"/>
            <w:hideMark/>
          </w:tcPr>
          <w:p w14:paraId="47D9229E" w14:textId="77777777" w:rsidR="00D836A7" w:rsidRPr="000163D2" w:rsidRDefault="00D836A7" w:rsidP="00D836A7">
            <w:pPr>
              <w:spacing w:after="0" w:line="240" w:lineRule="auto"/>
              <w:jc w:val="right"/>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12</w:t>
            </w:r>
          </w:p>
        </w:tc>
      </w:tr>
      <w:tr w:rsidR="00D836A7" w:rsidRPr="000163D2" w14:paraId="1BCB86B5" w14:textId="77777777" w:rsidTr="007878BC">
        <w:trPr>
          <w:trHeight w:val="290"/>
        </w:trPr>
        <w:tc>
          <w:tcPr>
            <w:tcW w:w="2980" w:type="dxa"/>
            <w:noWrap/>
            <w:vAlign w:val="bottom"/>
            <w:hideMark/>
          </w:tcPr>
          <w:p w14:paraId="7A50C370"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Review OBC</w:t>
            </w:r>
          </w:p>
        </w:tc>
        <w:tc>
          <w:tcPr>
            <w:tcW w:w="363" w:type="dxa"/>
            <w:noWrap/>
            <w:vAlign w:val="bottom"/>
            <w:hideMark/>
          </w:tcPr>
          <w:p w14:paraId="0766A7D6"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084171DF"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51BA232B" w14:textId="44BE6483"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6CE41A6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5D71129"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26B9F6B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7397888"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2D1D4E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6E126B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69705E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2ACB8F4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5E45188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1B35A291" w14:textId="77777777" w:rsidTr="007878BC">
        <w:trPr>
          <w:trHeight w:val="290"/>
        </w:trPr>
        <w:tc>
          <w:tcPr>
            <w:tcW w:w="2980" w:type="dxa"/>
            <w:noWrap/>
            <w:vAlign w:val="bottom"/>
            <w:hideMark/>
          </w:tcPr>
          <w:p w14:paraId="69FB8B0B"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Confirm funding</w:t>
            </w:r>
          </w:p>
        </w:tc>
        <w:tc>
          <w:tcPr>
            <w:tcW w:w="363" w:type="dxa"/>
            <w:noWrap/>
            <w:vAlign w:val="bottom"/>
            <w:hideMark/>
          </w:tcPr>
          <w:p w14:paraId="72121529"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3AC2C2E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CBAE450"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08D5C235" w14:textId="536AD6C7"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0B88295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1A7EB3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21F8792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44D6A0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8EA2444"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97E1508"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4F97C98"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322D9EE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115A2C56" w14:textId="77777777" w:rsidTr="007878BC">
        <w:trPr>
          <w:trHeight w:val="290"/>
        </w:trPr>
        <w:tc>
          <w:tcPr>
            <w:tcW w:w="2980" w:type="dxa"/>
            <w:noWrap/>
            <w:vAlign w:val="bottom"/>
            <w:hideMark/>
          </w:tcPr>
          <w:p w14:paraId="73AA5350" w14:textId="679FFC8E"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Review legal doc</w:t>
            </w:r>
            <w:r w:rsidR="0012526D">
              <w:rPr>
                <w:rFonts w:ascii="Arial" w:eastAsia="Times New Roman" w:hAnsi="Arial" w:cs="Arial"/>
                <w:color w:val="000000"/>
                <w:kern w:val="0"/>
                <w:lang w:eastAsia="en-GB"/>
                <w14:ligatures w14:val="none"/>
              </w:rPr>
              <w:t>ument</w:t>
            </w:r>
            <w:r w:rsidRPr="000163D2">
              <w:rPr>
                <w:rFonts w:ascii="Arial" w:eastAsia="Times New Roman" w:hAnsi="Arial" w:cs="Arial"/>
                <w:color w:val="000000"/>
                <w:kern w:val="0"/>
                <w:lang w:eastAsia="en-GB"/>
                <w14:ligatures w14:val="none"/>
              </w:rPr>
              <w:t>s</w:t>
            </w:r>
          </w:p>
        </w:tc>
        <w:tc>
          <w:tcPr>
            <w:tcW w:w="363" w:type="dxa"/>
            <w:noWrap/>
            <w:vAlign w:val="bottom"/>
            <w:hideMark/>
          </w:tcPr>
          <w:p w14:paraId="684B1E91"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24E0A048"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5871AA72"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1BA4AB69"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1750A66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C0B727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2E320A0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0B88CF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305677A"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115F9B8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1BDF16B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58781212"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36EE029D" w14:textId="77777777" w:rsidTr="007878BC">
        <w:trPr>
          <w:trHeight w:val="290"/>
        </w:trPr>
        <w:tc>
          <w:tcPr>
            <w:tcW w:w="2980" w:type="dxa"/>
            <w:noWrap/>
            <w:vAlign w:val="bottom"/>
            <w:hideMark/>
          </w:tcPr>
          <w:p w14:paraId="4B639304"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Develop comms plan</w:t>
            </w:r>
          </w:p>
        </w:tc>
        <w:tc>
          <w:tcPr>
            <w:tcW w:w="363" w:type="dxa"/>
            <w:noWrap/>
            <w:vAlign w:val="bottom"/>
            <w:hideMark/>
          </w:tcPr>
          <w:p w14:paraId="460BEE00"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52B63EE8"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4981A02" w14:textId="50F6B969" w:rsidR="00D836A7" w:rsidRPr="000163D2" w:rsidRDefault="0048580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4A2A7C64" w14:textId="19BC1722"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5AF2F4F9"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5ACDCD5"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3A0B23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6E0E15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C316A6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ECC8455"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56FD754A"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54896B8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4D27D4D3" w14:textId="77777777" w:rsidTr="007878BC">
        <w:trPr>
          <w:trHeight w:val="290"/>
        </w:trPr>
        <w:tc>
          <w:tcPr>
            <w:tcW w:w="2980" w:type="dxa"/>
            <w:noWrap/>
            <w:vAlign w:val="bottom"/>
            <w:hideMark/>
          </w:tcPr>
          <w:p w14:paraId="63E7173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Business sign-ups</w:t>
            </w:r>
          </w:p>
        </w:tc>
        <w:tc>
          <w:tcPr>
            <w:tcW w:w="363" w:type="dxa"/>
            <w:noWrap/>
            <w:vAlign w:val="bottom"/>
            <w:hideMark/>
          </w:tcPr>
          <w:p w14:paraId="3371FB6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36C5C21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BB4680A"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308267E" w14:textId="1DAD3AF9"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5AB987F6" w14:textId="33D21646"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1AA1E08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F30688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F27AF3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07950C3"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91BE769"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E89852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CC71972"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7878BC" w:rsidRPr="000163D2" w14:paraId="25D1E553" w14:textId="77777777" w:rsidTr="007878BC">
        <w:trPr>
          <w:trHeight w:val="290"/>
        </w:trPr>
        <w:tc>
          <w:tcPr>
            <w:tcW w:w="2980" w:type="dxa"/>
            <w:noWrap/>
            <w:vAlign w:val="bottom"/>
          </w:tcPr>
          <w:p w14:paraId="0FF64EA2" w14:textId="41C6CB3A" w:rsidR="007878BC" w:rsidRPr="000163D2" w:rsidRDefault="00066AB9" w:rsidP="00D836A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Business due diligence</w:t>
            </w:r>
          </w:p>
        </w:tc>
        <w:tc>
          <w:tcPr>
            <w:tcW w:w="363" w:type="dxa"/>
            <w:noWrap/>
            <w:vAlign w:val="bottom"/>
          </w:tcPr>
          <w:p w14:paraId="773360E2" w14:textId="77777777" w:rsidR="007878BC" w:rsidRPr="000163D2" w:rsidRDefault="007878BC"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tcPr>
          <w:p w14:paraId="0918BB9C"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363" w:type="dxa"/>
            <w:noWrap/>
            <w:vAlign w:val="bottom"/>
          </w:tcPr>
          <w:p w14:paraId="14E20CBE"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363" w:type="dxa"/>
            <w:noWrap/>
            <w:vAlign w:val="bottom"/>
          </w:tcPr>
          <w:p w14:paraId="3F0F89EC"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363" w:type="dxa"/>
            <w:noWrap/>
            <w:vAlign w:val="bottom"/>
          </w:tcPr>
          <w:p w14:paraId="522B05B7" w14:textId="77777777" w:rsidR="007878BC" w:rsidRPr="000163D2" w:rsidRDefault="007878BC"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tcPr>
          <w:p w14:paraId="5787154C" w14:textId="026F4C50" w:rsidR="007878BC" w:rsidRPr="000163D2" w:rsidRDefault="00066AB9" w:rsidP="00D836A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X</w:t>
            </w:r>
          </w:p>
        </w:tc>
        <w:tc>
          <w:tcPr>
            <w:tcW w:w="363" w:type="dxa"/>
            <w:noWrap/>
            <w:vAlign w:val="bottom"/>
          </w:tcPr>
          <w:p w14:paraId="7448D9F3"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363" w:type="dxa"/>
            <w:noWrap/>
            <w:vAlign w:val="bottom"/>
          </w:tcPr>
          <w:p w14:paraId="29DE3B36"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363" w:type="dxa"/>
            <w:noWrap/>
            <w:vAlign w:val="bottom"/>
          </w:tcPr>
          <w:p w14:paraId="4D924AE0"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461" w:type="dxa"/>
            <w:noWrap/>
            <w:vAlign w:val="bottom"/>
          </w:tcPr>
          <w:p w14:paraId="004F5F6D"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461" w:type="dxa"/>
            <w:noWrap/>
            <w:vAlign w:val="bottom"/>
          </w:tcPr>
          <w:p w14:paraId="000C893B" w14:textId="77777777" w:rsidR="007878BC" w:rsidRPr="000163D2" w:rsidRDefault="007878BC" w:rsidP="00D836A7">
            <w:pPr>
              <w:spacing w:after="0" w:line="240" w:lineRule="auto"/>
              <w:rPr>
                <w:rFonts w:ascii="Arial" w:eastAsia="Times New Roman" w:hAnsi="Arial" w:cs="Arial"/>
                <w:kern w:val="0"/>
                <w:lang w:eastAsia="en-GB"/>
                <w14:ligatures w14:val="none"/>
              </w:rPr>
            </w:pPr>
          </w:p>
        </w:tc>
        <w:tc>
          <w:tcPr>
            <w:tcW w:w="461" w:type="dxa"/>
            <w:noWrap/>
            <w:vAlign w:val="bottom"/>
          </w:tcPr>
          <w:p w14:paraId="7BF94B7D" w14:textId="77777777" w:rsidR="007878BC" w:rsidRPr="000163D2" w:rsidRDefault="007878BC" w:rsidP="00D836A7">
            <w:pPr>
              <w:spacing w:after="0" w:line="240" w:lineRule="auto"/>
              <w:rPr>
                <w:rFonts w:ascii="Arial" w:eastAsia="Times New Roman" w:hAnsi="Arial" w:cs="Arial"/>
                <w:kern w:val="0"/>
                <w:lang w:eastAsia="en-GB"/>
                <w14:ligatures w14:val="none"/>
              </w:rPr>
            </w:pPr>
          </w:p>
        </w:tc>
      </w:tr>
      <w:tr w:rsidR="00D836A7" w:rsidRPr="000163D2" w14:paraId="424206D7" w14:textId="77777777" w:rsidTr="007878BC">
        <w:trPr>
          <w:trHeight w:val="290"/>
        </w:trPr>
        <w:tc>
          <w:tcPr>
            <w:tcW w:w="2980" w:type="dxa"/>
            <w:noWrap/>
            <w:vAlign w:val="bottom"/>
            <w:hideMark/>
          </w:tcPr>
          <w:p w14:paraId="0C1C7527"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Sign legal docs</w:t>
            </w:r>
          </w:p>
        </w:tc>
        <w:tc>
          <w:tcPr>
            <w:tcW w:w="363" w:type="dxa"/>
            <w:noWrap/>
            <w:vAlign w:val="bottom"/>
            <w:hideMark/>
          </w:tcPr>
          <w:p w14:paraId="3AC70C1F"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0128C88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14A1663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EDA3168"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63A62C52" w14:textId="56D7E752"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78FF3D8F" w14:textId="39A3AAB0"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72E9918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580EE8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E4BFFC5"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4A0080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A60B7C2"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3B763E55"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5DAB01BA" w14:textId="77777777" w:rsidTr="007878BC">
        <w:trPr>
          <w:trHeight w:val="290"/>
        </w:trPr>
        <w:tc>
          <w:tcPr>
            <w:tcW w:w="2980" w:type="dxa"/>
            <w:noWrap/>
            <w:vAlign w:val="bottom"/>
            <w:hideMark/>
          </w:tcPr>
          <w:p w14:paraId="7A0D3647"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Structural surveys</w:t>
            </w:r>
          </w:p>
        </w:tc>
        <w:tc>
          <w:tcPr>
            <w:tcW w:w="363" w:type="dxa"/>
            <w:noWrap/>
            <w:vAlign w:val="bottom"/>
            <w:hideMark/>
          </w:tcPr>
          <w:p w14:paraId="67E82944"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5084100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569010A"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859C48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6D67965"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6CFBCA31" w14:textId="159DA2D1"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1288A3FA" w14:textId="1F68E172"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1F077022"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B6598A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39EF3E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03FF8A5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7D69C4A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56F254A1" w14:textId="77777777" w:rsidTr="007878BC">
        <w:trPr>
          <w:trHeight w:val="290"/>
        </w:trPr>
        <w:tc>
          <w:tcPr>
            <w:tcW w:w="2980" w:type="dxa"/>
            <w:noWrap/>
            <w:vAlign w:val="bottom"/>
            <w:hideMark/>
          </w:tcPr>
          <w:p w14:paraId="046E3788"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Solar design</w:t>
            </w:r>
          </w:p>
        </w:tc>
        <w:tc>
          <w:tcPr>
            <w:tcW w:w="363" w:type="dxa"/>
            <w:noWrap/>
            <w:vAlign w:val="bottom"/>
            <w:hideMark/>
          </w:tcPr>
          <w:p w14:paraId="135512A8"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41B97DF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4232D4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48CB284"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4A954D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F294CC5" w14:textId="5B7BDB94"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4E72FB08" w14:textId="39161679" w:rsidR="00D836A7" w:rsidRPr="000163D2" w:rsidRDefault="00415D2C"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2C15371A"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4EFA814"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390FD39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2F3631C3"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D1FC5C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21CCFED3" w14:textId="77777777" w:rsidTr="007878BC">
        <w:trPr>
          <w:trHeight w:val="290"/>
        </w:trPr>
        <w:tc>
          <w:tcPr>
            <w:tcW w:w="2980" w:type="dxa"/>
            <w:noWrap/>
            <w:vAlign w:val="bottom"/>
            <w:hideMark/>
          </w:tcPr>
          <w:p w14:paraId="29A5845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Planning permission</w:t>
            </w:r>
          </w:p>
        </w:tc>
        <w:tc>
          <w:tcPr>
            <w:tcW w:w="363" w:type="dxa"/>
            <w:noWrap/>
            <w:vAlign w:val="bottom"/>
            <w:hideMark/>
          </w:tcPr>
          <w:p w14:paraId="4DD223D7"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11B5D815"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82F637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1D078ACC"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5648149"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BC0AACE" w14:textId="0AC608BF"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69658024"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75F1E71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363" w:type="dxa"/>
            <w:noWrap/>
            <w:vAlign w:val="bottom"/>
            <w:hideMark/>
          </w:tcPr>
          <w:p w14:paraId="5C3AC9B9" w14:textId="6A4A4713" w:rsidR="00D836A7" w:rsidRPr="000163D2" w:rsidRDefault="00361585"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461" w:type="dxa"/>
            <w:noWrap/>
            <w:vAlign w:val="bottom"/>
            <w:hideMark/>
          </w:tcPr>
          <w:p w14:paraId="5659A7E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88C3A9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46B17B1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021CB3B5" w14:textId="77777777" w:rsidTr="007878BC">
        <w:trPr>
          <w:trHeight w:val="290"/>
        </w:trPr>
        <w:tc>
          <w:tcPr>
            <w:tcW w:w="2980" w:type="dxa"/>
            <w:noWrap/>
            <w:vAlign w:val="bottom"/>
            <w:hideMark/>
          </w:tcPr>
          <w:p w14:paraId="50589EB9"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Procurement</w:t>
            </w:r>
          </w:p>
        </w:tc>
        <w:tc>
          <w:tcPr>
            <w:tcW w:w="363" w:type="dxa"/>
            <w:noWrap/>
            <w:vAlign w:val="bottom"/>
            <w:hideMark/>
          </w:tcPr>
          <w:p w14:paraId="72CDF047"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6187C229"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0308E2A"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51CAB0F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67F4713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27A81144"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5AB1FB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0EC8A4B" w14:textId="444E4BFD"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4D823EC7"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461" w:type="dxa"/>
            <w:noWrap/>
            <w:vAlign w:val="bottom"/>
            <w:hideMark/>
          </w:tcPr>
          <w:p w14:paraId="18AF48D7" w14:textId="735FFBDD" w:rsidR="00D836A7" w:rsidRPr="000163D2" w:rsidRDefault="00361585"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461" w:type="dxa"/>
            <w:noWrap/>
            <w:vAlign w:val="bottom"/>
            <w:hideMark/>
          </w:tcPr>
          <w:p w14:paraId="178A0CD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261B587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r>
      <w:tr w:rsidR="00D836A7" w:rsidRPr="000163D2" w14:paraId="330914C7" w14:textId="77777777" w:rsidTr="007878BC">
        <w:trPr>
          <w:trHeight w:val="290"/>
        </w:trPr>
        <w:tc>
          <w:tcPr>
            <w:tcW w:w="2980" w:type="dxa"/>
            <w:noWrap/>
            <w:vAlign w:val="bottom"/>
            <w:hideMark/>
          </w:tcPr>
          <w:p w14:paraId="2226D34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Install</w:t>
            </w:r>
          </w:p>
        </w:tc>
        <w:tc>
          <w:tcPr>
            <w:tcW w:w="363" w:type="dxa"/>
            <w:noWrap/>
            <w:vAlign w:val="bottom"/>
            <w:hideMark/>
          </w:tcPr>
          <w:p w14:paraId="4683872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3EE4135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EC7EC3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66BCF4F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A0F3193"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3EDBFE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2E8B3C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4449F9E"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07AC6C8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7CCD5CAC" w14:textId="32AB5EC8"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461" w:type="dxa"/>
            <w:noWrap/>
            <w:vAlign w:val="bottom"/>
            <w:hideMark/>
          </w:tcPr>
          <w:p w14:paraId="6D69318F"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c>
          <w:tcPr>
            <w:tcW w:w="461" w:type="dxa"/>
            <w:noWrap/>
            <w:vAlign w:val="bottom"/>
            <w:hideMark/>
          </w:tcPr>
          <w:p w14:paraId="779F3D8C"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r>
      <w:tr w:rsidR="00D836A7" w:rsidRPr="000163D2" w14:paraId="23D04B37" w14:textId="77777777" w:rsidTr="007878BC">
        <w:trPr>
          <w:trHeight w:val="290"/>
        </w:trPr>
        <w:tc>
          <w:tcPr>
            <w:tcW w:w="2980" w:type="dxa"/>
            <w:noWrap/>
            <w:vAlign w:val="bottom"/>
            <w:hideMark/>
          </w:tcPr>
          <w:p w14:paraId="7E6EE5F0"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Commissioning and sign-off</w:t>
            </w:r>
          </w:p>
        </w:tc>
        <w:tc>
          <w:tcPr>
            <w:tcW w:w="363" w:type="dxa"/>
            <w:noWrap/>
            <w:vAlign w:val="bottom"/>
            <w:hideMark/>
          </w:tcPr>
          <w:p w14:paraId="7F782B9C"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p>
        </w:tc>
        <w:tc>
          <w:tcPr>
            <w:tcW w:w="363" w:type="dxa"/>
            <w:noWrap/>
            <w:vAlign w:val="bottom"/>
            <w:hideMark/>
          </w:tcPr>
          <w:p w14:paraId="402DF097"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D73A08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17E151E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3A10BB81"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2EF60580"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2F3DDDD6"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73742884"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363" w:type="dxa"/>
            <w:noWrap/>
            <w:vAlign w:val="bottom"/>
            <w:hideMark/>
          </w:tcPr>
          <w:p w14:paraId="4A433E9F"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10C63E8B"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205A19BD" w14:textId="77777777" w:rsidR="00D836A7" w:rsidRPr="000163D2" w:rsidRDefault="00D836A7" w:rsidP="00D836A7">
            <w:pPr>
              <w:spacing w:after="0" w:line="240" w:lineRule="auto"/>
              <w:rPr>
                <w:rFonts w:ascii="Arial" w:eastAsia="Times New Roman" w:hAnsi="Arial" w:cs="Arial"/>
                <w:kern w:val="0"/>
                <w:lang w:eastAsia="en-GB"/>
                <w14:ligatures w14:val="none"/>
              </w:rPr>
            </w:pPr>
          </w:p>
        </w:tc>
        <w:tc>
          <w:tcPr>
            <w:tcW w:w="461" w:type="dxa"/>
            <w:noWrap/>
            <w:vAlign w:val="bottom"/>
            <w:hideMark/>
          </w:tcPr>
          <w:p w14:paraId="3B9A26D3" w14:textId="77777777" w:rsidR="00D836A7" w:rsidRPr="000163D2" w:rsidRDefault="00D836A7" w:rsidP="00D836A7">
            <w:pPr>
              <w:spacing w:after="0" w:line="240" w:lineRule="auto"/>
              <w:rPr>
                <w:rFonts w:ascii="Arial" w:eastAsia="Times New Roman" w:hAnsi="Arial" w:cs="Arial"/>
                <w:color w:val="000000"/>
                <w:kern w:val="0"/>
                <w:lang w:eastAsia="en-GB"/>
                <w14:ligatures w14:val="none"/>
              </w:rPr>
            </w:pPr>
            <w:r w:rsidRPr="000163D2">
              <w:rPr>
                <w:rFonts w:ascii="Arial" w:eastAsia="Times New Roman" w:hAnsi="Arial" w:cs="Arial"/>
                <w:color w:val="000000"/>
                <w:kern w:val="0"/>
                <w:lang w:eastAsia="en-GB"/>
                <w14:ligatures w14:val="none"/>
              </w:rPr>
              <w:t>X</w:t>
            </w:r>
          </w:p>
        </w:tc>
      </w:tr>
    </w:tbl>
    <w:p w14:paraId="6767CD4E" w14:textId="77777777" w:rsidR="00D836A7" w:rsidRPr="000163D2" w:rsidRDefault="00D836A7">
      <w:pPr>
        <w:rPr>
          <w:rFonts w:ascii="Arial" w:hAnsi="Arial" w:cs="Arial"/>
        </w:rPr>
      </w:pPr>
    </w:p>
    <w:p w14:paraId="05A37705" w14:textId="4024849E" w:rsidR="00750CAE" w:rsidRPr="000163D2" w:rsidRDefault="00750CAE">
      <w:pPr>
        <w:rPr>
          <w:rFonts w:ascii="Arial" w:hAnsi="Arial" w:cs="Arial"/>
          <w:b/>
          <w:bCs/>
        </w:rPr>
      </w:pPr>
      <w:r w:rsidRPr="000163D2">
        <w:rPr>
          <w:rFonts w:ascii="Arial" w:hAnsi="Arial" w:cs="Arial"/>
          <w:b/>
          <w:bCs/>
        </w:rPr>
        <w:t>Project Assurance and Evaluation</w:t>
      </w:r>
    </w:p>
    <w:p w14:paraId="175261CF" w14:textId="4BA8E86C" w:rsidR="00750CAE" w:rsidRPr="000163D2" w:rsidRDefault="001D39C8">
      <w:pPr>
        <w:rPr>
          <w:rFonts w:ascii="Arial" w:hAnsi="Arial" w:cs="Arial"/>
        </w:rPr>
      </w:pPr>
      <w:r w:rsidRPr="000163D2">
        <w:rPr>
          <w:rFonts w:ascii="Arial" w:hAnsi="Arial" w:cs="Arial"/>
        </w:rPr>
        <w:t>In line with PRINCE2 methodology, project assurance will be a critical function to provide independent oversight of this project during delivery and ongoing management</w:t>
      </w:r>
      <w:r w:rsidR="00975F90" w:rsidRPr="000163D2">
        <w:rPr>
          <w:rFonts w:ascii="Arial" w:hAnsi="Arial" w:cs="Arial"/>
        </w:rPr>
        <w:t xml:space="preserve">. </w:t>
      </w:r>
      <w:r w:rsidR="008667B7" w:rsidRPr="000163D2">
        <w:rPr>
          <w:rFonts w:ascii="Arial" w:hAnsi="Arial" w:cs="Arial"/>
        </w:rPr>
        <w:t>From a business assurance perspective, t</w:t>
      </w:r>
      <w:r w:rsidR="00975F90" w:rsidRPr="000163D2">
        <w:rPr>
          <w:rFonts w:ascii="Arial" w:hAnsi="Arial" w:cs="Arial"/>
        </w:rPr>
        <w:t xml:space="preserve">his assurance should ensure that the project is </w:t>
      </w:r>
      <w:r w:rsidR="008667B7" w:rsidRPr="000163D2">
        <w:rPr>
          <w:rFonts w:ascii="Arial" w:hAnsi="Arial" w:cs="Arial"/>
        </w:rPr>
        <w:t>achieving</w:t>
      </w:r>
      <w:r w:rsidR="00975F90" w:rsidRPr="000163D2">
        <w:rPr>
          <w:rFonts w:ascii="Arial" w:hAnsi="Arial" w:cs="Arial"/>
        </w:rPr>
        <w:t xml:space="preserve"> its KPIs, </w:t>
      </w:r>
      <w:r w:rsidR="00AE5CED" w:rsidRPr="000163D2">
        <w:rPr>
          <w:rFonts w:ascii="Arial" w:hAnsi="Arial" w:cs="Arial"/>
        </w:rPr>
        <w:t xml:space="preserve">meeting its financial targets, adhering to legal requirements, and maintaining alignment with policy priorities. </w:t>
      </w:r>
      <w:r w:rsidR="00563392" w:rsidRPr="000163D2">
        <w:rPr>
          <w:rFonts w:ascii="Arial" w:hAnsi="Arial" w:cs="Arial"/>
        </w:rPr>
        <w:t xml:space="preserve">From a user and technical assurance perspective, this assurance should ensure that the project continues to provide </w:t>
      </w:r>
      <w:r w:rsidR="005F0E44" w:rsidRPr="000163D2">
        <w:rPr>
          <w:rFonts w:ascii="Arial" w:hAnsi="Arial" w:cs="Arial"/>
        </w:rPr>
        <w:t>affordable electricity for the businesses, maintains its system efficacy, and not producing burdensome administrative requirements.</w:t>
      </w:r>
    </w:p>
    <w:p w14:paraId="2D117315" w14:textId="531888D2" w:rsidR="00081355" w:rsidRPr="000163D2" w:rsidRDefault="00081355">
      <w:pPr>
        <w:rPr>
          <w:rFonts w:ascii="Arial" w:hAnsi="Arial" w:cs="Arial"/>
        </w:rPr>
      </w:pPr>
      <w:r w:rsidRPr="000163D2">
        <w:rPr>
          <w:rFonts w:ascii="Arial" w:hAnsi="Arial" w:cs="Arial"/>
        </w:rPr>
        <w:t>An independent Project Board and Project Sponsor should be selected to oversee this project and</w:t>
      </w:r>
      <w:r w:rsidR="009C5494" w:rsidRPr="000163D2">
        <w:rPr>
          <w:rFonts w:ascii="Arial" w:hAnsi="Arial" w:cs="Arial"/>
        </w:rPr>
        <w:t xml:space="preserve"> assurance responsibilities. </w:t>
      </w:r>
      <w:r w:rsidR="00F27E7D" w:rsidRPr="000163D2">
        <w:rPr>
          <w:rFonts w:ascii="Arial" w:hAnsi="Arial" w:cs="Arial"/>
        </w:rPr>
        <w:t xml:space="preserve">The Board and Sponsor should have </w:t>
      </w:r>
      <w:r w:rsidR="00BA404B" w:rsidRPr="000163D2">
        <w:rPr>
          <w:rFonts w:ascii="Arial" w:hAnsi="Arial" w:cs="Arial"/>
        </w:rPr>
        <w:t>expertise and/or responsibility for economic development, business support and/or energy</w:t>
      </w:r>
      <w:r w:rsidR="003D3AA8" w:rsidRPr="000163D2">
        <w:rPr>
          <w:rFonts w:ascii="Arial" w:hAnsi="Arial" w:cs="Arial"/>
        </w:rPr>
        <w:t>. The most suitable role</w:t>
      </w:r>
      <w:r w:rsidR="00195404" w:rsidRPr="000163D2">
        <w:rPr>
          <w:rFonts w:ascii="Arial" w:hAnsi="Arial" w:cs="Arial"/>
        </w:rPr>
        <w:t xml:space="preserve"> for Project Sponsor</w:t>
      </w:r>
      <w:r w:rsidR="003D3AA8" w:rsidRPr="000163D2">
        <w:rPr>
          <w:rFonts w:ascii="Arial" w:hAnsi="Arial" w:cs="Arial"/>
        </w:rPr>
        <w:t xml:space="preserve"> is likely to be an Assistant Director (or equivalent) </w:t>
      </w:r>
      <w:r w:rsidR="00195404" w:rsidRPr="000163D2">
        <w:rPr>
          <w:rFonts w:ascii="Arial" w:hAnsi="Arial" w:cs="Arial"/>
        </w:rPr>
        <w:t xml:space="preserve">for economic development, who should build a Project Board, or utilise an existing one where possible, that includes expertise in </w:t>
      </w:r>
      <w:r w:rsidR="00DB23A6" w:rsidRPr="000163D2">
        <w:rPr>
          <w:rFonts w:ascii="Arial" w:hAnsi="Arial" w:cs="Arial"/>
        </w:rPr>
        <w:t>finance, legal, business engagement, and energy.</w:t>
      </w:r>
    </w:p>
    <w:p w14:paraId="074BEE2D" w14:textId="18CDB0B1" w:rsidR="00DB23A6" w:rsidRPr="000163D2" w:rsidRDefault="0097359F">
      <w:pPr>
        <w:rPr>
          <w:rFonts w:ascii="Arial" w:hAnsi="Arial" w:cs="Arial"/>
        </w:rPr>
      </w:pPr>
      <w:r w:rsidRPr="000163D2">
        <w:rPr>
          <w:rFonts w:ascii="Arial" w:hAnsi="Arial" w:cs="Arial"/>
        </w:rPr>
        <w:t xml:space="preserve">Project assurance </w:t>
      </w:r>
      <w:r w:rsidR="00DD4166" w:rsidRPr="000163D2">
        <w:rPr>
          <w:rFonts w:ascii="Arial" w:hAnsi="Arial" w:cs="Arial"/>
        </w:rPr>
        <w:t xml:space="preserve">from the Board and Sponsor </w:t>
      </w:r>
      <w:r w:rsidRPr="000163D2">
        <w:rPr>
          <w:rFonts w:ascii="Arial" w:hAnsi="Arial" w:cs="Arial"/>
        </w:rPr>
        <w:t xml:space="preserve">should be a regular and continuous element of the project. </w:t>
      </w:r>
      <w:r w:rsidR="00DD4166" w:rsidRPr="000163D2">
        <w:rPr>
          <w:rFonts w:ascii="Arial" w:hAnsi="Arial" w:cs="Arial"/>
        </w:rPr>
        <w:t xml:space="preserve">There are three key gateway assurance checks that should be undertaken before any capital works are delivered to ensure that </w:t>
      </w:r>
      <w:r w:rsidR="00511741" w:rsidRPr="000163D2">
        <w:rPr>
          <w:rFonts w:ascii="Arial" w:hAnsi="Arial" w:cs="Arial"/>
        </w:rPr>
        <w:t>the project is likely to achieve its aims:</w:t>
      </w:r>
    </w:p>
    <w:p w14:paraId="71F02AB3" w14:textId="5E0B280F" w:rsidR="00511741" w:rsidRPr="000163D2" w:rsidRDefault="00511741" w:rsidP="00511741">
      <w:pPr>
        <w:pStyle w:val="ListParagraph"/>
        <w:numPr>
          <w:ilvl w:val="0"/>
          <w:numId w:val="2"/>
        </w:numPr>
        <w:rPr>
          <w:rFonts w:ascii="Arial" w:hAnsi="Arial" w:cs="Arial"/>
        </w:rPr>
      </w:pPr>
      <w:r w:rsidRPr="000163D2">
        <w:rPr>
          <w:rFonts w:ascii="Arial" w:hAnsi="Arial" w:cs="Arial"/>
        </w:rPr>
        <w:t xml:space="preserve">Assurance check for funding route decision – this check should assess the business case and preferred route in detail, assessing the </w:t>
      </w:r>
      <w:r w:rsidR="00D863AA" w:rsidRPr="000163D2">
        <w:rPr>
          <w:rFonts w:ascii="Arial" w:hAnsi="Arial" w:cs="Arial"/>
        </w:rPr>
        <w:t xml:space="preserve">financial modelling and risk register to ensure the project </w:t>
      </w:r>
      <w:r w:rsidR="00F0109E" w:rsidRPr="000163D2">
        <w:rPr>
          <w:rFonts w:ascii="Arial" w:hAnsi="Arial" w:cs="Arial"/>
        </w:rPr>
        <w:t>is likely to achieve its KPIs.</w:t>
      </w:r>
    </w:p>
    <w:p w14:paraId="186667A0" w14:textId="1918FF2A" w:rsidR="00F0109E" w:rsidRPr="000163D2" w:rsidRDefault="00F0109E" w:rsidP="00511741">
      <w:pPr>
        <w:pStyle w:val="ListParagraph"/>
        <w:numPr>
          <w:ilvl w:val="0"/>
          <w:numId w:val="2"/>
        </w:numPr>
        <w:rPr>
          <w:rFonts w:ascii="Arial" w:hAnsi="Arial" w:cs="Arial"/>
        </w:rPr>
      </w:pPr>
      <w:r w:rsidRPr="000163D2">
        <w:rPr>
          <w:rFonts w:ascii="Arial" w:hAnsi="Arial" w:cs="Arial"/>
        </w:rPr>
        <w:t xml:space="preserve">Assurance check for business selection – this check should assess the businesses selected for solar rooftops to ensure that </w:t>
      </w:r>
      <w:r w:rsidR="000B305A" w:rsidRPr="000163D2">
        <w:rPr>
          <w:rFonts w:ascii="Arial" w:hAnsi="Arial" w:cs="Arial"/>
        </w:rPr>
        <w:t>all relevant due diligence and legal assessments, e.g. subsidy control, have been completed</w:t>
      </w:r>
      <w:r w:rsidR="00192DC6" w:rsidRPr="000163D2">
        <w:rPr>
          <w:rFonts w:ascii="Arial" w:hAnsi="Arial" w:cs="Arial"/>
        </w:rPr>
        <w:t xml:space="preserve"> and that the selections do not add undue risk to the project.</w:t>
      </w:r>
    </w:p>
    <w:p w14:paraId="2D27D527" w14:textId="169DE8AC" w:rsidR="00192DC6" w:rsidRPr="000163D2" w:rsidRDefault="00192DC6" w:rsidP="00511741">
      <w:pPr>
        <w:pStyle w:val="ListParagraph"/>
        <w:numPr>
          <w:ilvl w:val="0"/>
          <w:numId w:val="2"/>
        </w:numPr>
        <w:rPr>
          <w:rFonts w:ascii="Arial" w:hAnsi="Arial" w:cs="Arial"/>
        </w:rPr>
      </w:pPr>
      <w:r w:rsidRPr="000163D2">
        <w:rPr>
          <w:rFonts w:ascii="Arial" w:hAnsi="Arial" w:cs="Arial"/>
        </w:rPr>
        <w:t>Assurance check for delivery</w:t>
      </w:r>
      <w:r w:rsidR="00BE0B6A" w:rsidRPr="000163D2">
        <w:rPr>
          <w:rFonts w:ascii="Arial" w:hAnsi="Arial" w:cs="Arial"/>
        </w:rPr>
        <w:t xml:space="preserve"> contractors</w:t>
      </w:r>
      <w:r w:rsidRPr="000163D2">
        <w:rPr>
          <w:rFonts w:ascii="Arial" w:hAnsi="Arial" w:cs="Arial"/>
        </w:rPr>
        <w:t xml:space="preserve"> </w:t>
      </w:r>
      <w:r w:rsidR="00BE0B6A" w:rsidRPr="000163D2">
        <w:rPr>
          <w:rFonts w:ascii="Arial" w:hAnsi="Arial" w:cs="Arial"/>
        </w:rPr>
        <w:t>–</w:t>
      </w:r>
      <w:r w:rsidRPr="000163D2">
        <w:rPr>
          <w:rFonts w:ascii="Arial" w:hAnsi="Arial" w:cs="Arial"/>
        </w:rPr>
        <w:t xml:space="preserve"> </w:t>
      </w:r>
      <w:r w:rsidR="00BE0B6A" w:rsidRPr="000163D2">
        <w:rPr>
          <w:rFonts w:ascii="Arial" w:hAnsi="Arial" w:cs="Arial"/>
        </w:rPr>
        <w:t>this check should assess the procured capital delivery contractors to ensure that the final business case is still likely to achieve its KPIs with the final capital costings included.</w:t>
      </w:r>
    </w:p>
    <w:p w14:paraId="3DCF4BB2" w14:textId="076920E0" w:rsidR="00BE0B6A" w:rsidRPr="000163D2" w:rsidRDefault="00D55CF0" w:rsidP="00BE0B6A">
      <w:pPr>
        <w:rPr>
          <w:rFonts w:ascii="Arial" w:hAnsi="Arial" w:cs="Arial"/>
        </w:rPr>
      </w:pPr>
      <w:r w:rsidRPr="000163D2">
        <w:rPr>
          <w:rFonts w:ascii="Arial" w:hAnsi="Arial" w:cs="Arial"/>
        </w:rPr>
        <w:t xml:space="preserve">In addition to this ongoing assurance, there are additional areas that should be </w:t>
      </w:r>
      <w:r w:rsidR="00286FBB" w:rsidRPr="000163D2">
        <w:rPr>
          <w:rFonts w:ascii="Arial" w:hAnsi="Arial" w:cs="Arial"/>
        </w:rPr>
        <w:t xml:space="preserve">specifically </w:t>
      </w:r>
      <w:r w:rsidRPr="000163D2">
        <w:rPr>
          <w:rFonts w:ascii="Arial" w:hAnsi="Arial" w:cs="Arial"/>
        </w:rPr>
        <w:t xml:space="preserve">evaluated </w:t>
      </w:r>
      <w:r w:rsidR="00286FBB" w:rsidRPr="000163D2">
        <w:rPr>
          <w:rFonts w:ascii="Arial" w:hAnsi="Arial" w:cs="Arial"/>
        </w:rPr>
        <w:t xml:space="preserve">to assess if there is an opportunity </w:t>
      </w:r>
      <w:r w:rsidR="008A11F5" w:rsidRPr="000163D2">
        <w:rPr>
          <w:rFonts w:ascii="Arial" w:hAnsi="Arial" w:cs="Arial"/>
        </w:rPr>
        <w:t>for expanding the project or learning from this project in future similar schemes.</w:t>
      </w:r>
    </w:p>
    <w:p w14:paraId="267519EC" w14:textId="60EE5D74" w:rsidR="00AE242E" w:rsidRPr="000163D2" w:rsidRDefault="00AE242E" w:rsidP="00BE0B6A">
      <w:pPr>
        <w:rPr>
          <w:rFonts w:ascii="Arial" w:hAnsi="Arial" w:cs="Arial"/>
        </w:rPr>
      </w:pPr>
      <w:r w:rsidRPr="000163D2">
        <w:rPr>
          <w:rFonts w:ascii="Arial" w:hAnsi="Arial" w:cs="Arial"/>
        </w:rPr>
        <w:lastRenderedPageBreak/>
        <w:t xml:space="preserve">After the business have been selected, an evaluation should take place on the business </w:t>
      </w:r>
      <w:r w:rsidR="00647E3A" w:rsidRPr="000163D2">
        <w:rPr>
          <w:rFonts w:ascii="Arial" w:hAnsi="Arial" w:cs="Arial"/>
        </w:rPr>
        <w:t xml:space="preserve">engagement and selection process. This should consider how many businesses were reached, in what sectors, and in what geographies. This will </w:t>
      </w:r>
      <w:r w:rsidR="00F2258B" w:rsidRPr="000163D2">
        <w:rPr>
          <w:rFonts w:ascii="Arial" w:hAnsi="Arial" w:cs="Arial"/>
        </w:rPr>
        <w:t>identify if there are any notable gaps in the communications activities that should be actively remedied in future, or if there are any particular business types that are more or less likely to want/need support, which could be subject to additional support activities from other functions.</w:t>
      </w:r>
      <w:r w:rsidR="008B440C" w:rsidRPr="000163D2">
        <w:rPr>
          <w:rFonts w:ascii="Arial" w:hAnsi="Arial" w:cs="Arial"/>
        </w:rPr>
        <w:t xml:space="preserve"> This evaluation should also consider the ease or difficulty of </w:t>
      </w:r>
      <w:r w:rsidR="003C6DB7" w:rsidRPr="000163D2">
        <w:rPr>
          <w:rFonts w:ascii="Arial" w:hAnsi="Arial" w:cs="Arial"/>
        </w:rPr>
        <w:t xml:space="preserve">signing of the legal documents for different types of businesses, and how future communications could </w:t>
      </w:r>
      <w:r w:rsidR="00C85CAC" w:rsidRPr="000163D2">
        <w:rPr>
          <w:rFonts w:ascii="Arial" w:hAnsi="Arial" w:cs="Arial"/>
        </w:rPr>
        <w:t>minimise any issues found.</w:t>
      </w:r>
    </w:p>
    <w:p w14:paraId="23356929" w14:textId="01C34105" w:rsidR="00F2258B" w:rsidRPr="000163D2" w:rsidRDefault="00F2258B" w:rsidP="00BE0B6A">
      <w:pPr>
        <w:rPr>
          <w:rFonts w:ascii="Arial" w:hAnsi="Arial" w:cs="Arial"/>
        </w:rPr>
      </w:pPr>
      <w:r w:rsidRPr="000163D2">
        <w:rPr>
          <w:rFonts w:ascii="Arial" w:hAnsi="Arial" w:cs="Arial"/>
        </w:rPr>
        <w:t>After the</w:t>
      </w:r>
      <w:r w:rsidR="00C85CAC" w:rsidRPr="000163D2">
        <w:rPr>
          <w:rFonts w:ascii="Arial" w:hAnsi="Arial" w:cs="Arial"/>
        </w:rPr>
        <w:t xml:space="preserve"> on-site delivery and an initial one month of usage, an evaluation should take place on </w:t>
      </w:r>
      <w:r w:rsidR="00182F9D" w:rsidRPr="000163D2">
        <w:rPr>
          <w:rFonts w:ascii="Arial" w:hAnsi="Arial" w:cs="Arial"/>
        </w:rPr>
        <w:t xml:space="preserve">the </w:t>
      </w:r>
      <w:r w:rsidR="00850C2A" w:rsidRPr="000163D2">
        <w:rPr>
          <w:rFonts w:ascii="Arial" w:hAnsi="Arial" w:cs="Arial"/>
        </w:rPr>
        <w:t>delivery process of the solar</w:t>
      </w:r>
      <w:r w:rsidR="00182F9D" w:rsidRPr="000163D2">
        <w:rPr>
          <w:rFonts w:ascii="Arial" w:hAnsi="Arial" w:cs="Arial"/>
        </w:rPr>
        <w:t xml:space="preserve"> rooftops. This should consider the on-site disruption of the delivery</w:t>
      </w:r>
      <w:r w:rsidR="002E2865" w:rsidRPr="000163D2">
        <w:rPr>
          <w:rFonts w:ascii="Arial" w:hAnsi="Arial" w:cs="Arial"/>
        </w:rPr>
        <w:t xml:space="preserve"> and a </w:t>
      </w:r>
      <w:r w:rsidR="00182F9D" w:rsidRPr="000163D2">
        <w:rPr>
          <w:rFonts w:ascii="Arial" w:hAnsi="Arial" w:cs="Arial"/>
        </w:rPr>
        <w:t>health and safety</w:t>
      </w:r>
      <w:r w:rsidR="00CD66BE">
        <w:rPr>
          <w:rFonts w:ascii="Arial" w:hAnsi="Arial" w:cs="Arial"/>
        </w:rPr>
        <w:t xml:space="preserve"> review</w:t>
      </w:r>
      <w:r w:rsidR="002E2865" w:rsidRPr="000163D2">
        <w:rPr>
          <w:rFonts w:ascii="Arial" w:hAnsi="Arial" w:cs="Arial"/>
        </w:rPr>
        <w:t xml:space="preserve">. This will identify if any alterations need to be made to </w:t>
      </w:r>
      <w:r w:rsidR="0074387F" w:rsidRPr="000163D2">
        <w:rPr>
          <w:rFonts w:ascii="Arial" w:hAnsi="Arial" w:cs="Arial"/>
        </w:rPr>
        <w:t>delivery management or in pre- and mid-delivery communications</w:t>
      </w:r>
      <w:r w:rsidR="00DB4752" w:rsidRPr="000163D2">
        <w:rPr>
          <w:rFonts w:ascii="Arial" w:hAnsi="Arial" w:cs="Arial"/>
        </w:rPr>
        <w:t xml:space="preserve"> </w:t>
      </w:r>
      <w:r w:rsidR="0074387F" w:rsidRPr="000163D2">
        <w:rPr>
          <w:rFonts w:ascii="Arial" w:hAnsi="Arial" w:cs="Arial"/>
        </w:rPr>
        <w:t xml:space="preserve">to ensure businesses understand the process. </w:t>
      </w:r>
      <w:r w:rsidR="00726871" w:rsidRPr="000163D2">
        <w:rPr>
          <w:rFonts w:ascii="Arial" w:hAnsi="Arial" w:cs="Arial"/>
        </w:rPr>
        <w:t xml:space="preserve">This will also identify if any additional health and safety risk management processes need to be considered. </w:t>
      </w:r>
    </w:p>
    <w:p w14:paraId="236DFCC5" w14:textId="19ACC090" w:rsidR="00726871" w:rsidRPr="000163D2" w:rsidRDefault="00726871" w:rsidP="00BE0B6A">
      <w:pPr>
        <w:rPr>
          <w:rFonts w:ascii="Arial" w:hAnsi="Arial" w:cs="Arial"/>
        </w:rPr>
      </w:pPr>
      <w:r w:rsidRPr="000163D2">
        <w:rPr>
          <w:rFonts w:ascii="Arial" w:hAnsi="Arial" w:cs="Arial"/>
        </w:rPr>
        <w:t xml:space="preserve">After six months, one year, and at regular intervals thereafter (e.g. </w:t>
      </w:r>
      <w:r w:rsidR="00FD5263" w:rsidRPr="000163D2">
        <w:rPr>
          <w:rFonts w:ascii="Arial" w:hAnsi="Arial" w:cs="Arial"/>
        </w:rPr>
        <w:t xml:space="preserve">3-5 years) an evaluation should take place on the financial impacts for both </w:t>
      </w:r>
      <w:r w:rsidR="00E50095" w:rsidRPr="000163D2">
        <w:rPr>
          <w:rFonts w:ascii="Arial" w:hAnsi="Arial" w:cs="Arial"/>
        </w:rPr>
        <w:t>t</w:t>
      </w:r>
      <w:r w:rsidR="00FD5263" w:rsidRPr="000163D2">
        <w:rPr>
          <w:rFonts w:ascii="Arial" w:hAnsi="Arial" w:cs="Arial"/>
        </w:rPr>
        <w:t xml:space="preserve">he council and the business. This should go beyond the standard assurance checks and should </w:t>
      </w:r>
      <w:r w:rsidR="001473AC" w:rsidRPr="000163D2">
        <w:rPr>
          <w:rFonts w:ascii="Arial" w:hAnsi="Arial" w:cs="Arial"/>
        </w:rPr>
        <w:t xml:space="preserve">involve reviewing the financial model to ensure that any decisions to expand the project are based on </w:t>
      </w:r>
      <w:r w:rsidR="00C2619A" w:rsidRPr="000163D2">
        <w:rPr>
          <w:rFonts w:ascii="Arial" w:hAnsi="Arial" w:cs="Arial"/>
        </w:rPr>
        <w:t>up-to-date</w:t>
      </w:r>
      <w:r w:rsidR="001473AC" w:rsidRPr="000163D2">
        <w:rPr>
          <w:rFonts w:ascii="Arial" w:hAnsi="Arial" w:cs="Arial"/>
        </w:rPr>
        <w:t xml:space="preserve"> financial information.</w:t>
      </w:r>
    </w:p>
    <w:p w14:paraId="34B6AAF7" w14:textId="77777777" w:rsidR="00DD767C" w:rsidRPr="000163D2" w:rsidRDefault="00DD767C">
      <w:pPr>
        <w:rPr>
          <w:rFonts w:ascii="Arial" w:hAnsi="Arial" w:cs="Arial"/>
        </w:rPr>
      </w:pPr>
    </w:p>
    <w:p w14:paraId="49FB1B16" w14:textId="77777777" w:rsidR="00744AA5" w:rsidRDefault="00744AA5">
      <w:pPr>
        <w:rPr>
          <w:rFonts w:ascii="Arial" w:hAnsi="Arial" w:cs="Arial"/>
          <w:u w:val="single"/>
        </w:rPr>
      </w:pPr>
      <w:r>
        <w:rPr>
          <w:rFonts w:ascii="Arial" w:hAnsi="Arial" w:cs="Arial"/>
          <w:u w:val="single"/>
        </w:rPr>
        <w:br w:type="page"/>
      </w:r>
    </w:p>
    <w:p w14:paraId="7727505E" w14:textId="03C57A8D" w:rsidR="00677F4A" w:rsidRPr="000163D2" w:rsidRDefault="00FE01E7">
      <w:pPr>
        <w:rPr>
          <w:rFonts w:ascii="Arial" w:hAnsi="Arial" w:cs="Arial"/>
          <w:u w:val="single"/>
        </w:rPr>
      </w:pPr>
      <w:r w:rsidRPr="000163D2">
        <w:rPr>
          <w:rFonts w:ascii="Arial" w:hAnsi="Arial" w:cs="Arial"/>
          <w:u w:val="single"/>
        </w:rPr>
        <w:lastRenderedPageBreak/>
        <w:t>Next Steps</w:t>
      </w:r>
    </w:p>
    <w:p w14:paraId="4502E88D" w14:textId="03927363" w:rsidR="00252045" w:rsidRPr="000163D2" w:rsidRDefault="00406B14">
      <w:pPr>
        <w:rPr>
          <w:rFonts w:ascii="Arial" w:hAnsi="Arial" w:cs="Arial"/>
        </w:rPr>
      </w:pPr>
      <w:r w:rsidRPr="000163D2">
        <w:rPr>
          <w:rFonts w:ascii="Arial" w:hAnsi="Arial" w:cs="Arial"/>
        </w:rPr>
        <w:t xml:space="preserve">This business case presents an outline of how the Solar for Business project can work, what the economic and financial </w:t>
      </w:r>
      <w:r w:rsidR="00B7294A" w:rsidRPr="000163D2">
        <w:rPr>
          <w:rFonts w:ascii="Arial" w:hAnsi="Arial" w:cs="Arial"/>
        </w:rPr>
        <w:t>implications would be, and how the project could be managed. To develop this into a more detailed business case for internal approval the</w:t>
      </w:r>
      <w:r w:rsidR="004B36D2" w:rsidRPr="000163D2">
        <w:rPr>
          <w:rFonts w:ascii="Arial" w:hAnsi="Arial" w:cs="Arial"/>
        </w:rPr>
        <w:t>re are a number of decision and next steps that are required.</w:t>
      </w:r>
    </w:p>
    <w:p w14:paraId="45E8BEEF" w14:textId="249E139D" w:rsidR="00FE01E7" w:rsidRPr="000163D2" w:rsidRDefault="00FE01E7">
      <w:pPr>
        <w:rPr>
          <w:rFonts w:ascii="Arial" w:hAnsi="Arial" w:cs="Arial"/>
          <w:b/>
          <w:bCs/>
        </w:rPr>
      </w:pPr>
      <w:r w:rsidRPr="000163D2">
        <w:rPr>
          <w:rFonts w:ascii="Arial" w:hAnsi="Arial" w:cs="Arial"/>
          <w:b/>
          <w:bCs/>
        </w:rPr>
        <w:t>Funding Route</w:t>
      </w:r>
    </w:p>
    <w:p w14:paraId="4DDA4DB0" w14:textId="4206CB4E" w:rsidR="00BA68CE" w:rsidRPr="000163D2" w:rsidRDefault="00306D88">
      <w:pPr>
        <w:rPr>
          <w:rFonts w:ascii="Arial" w:hAnsi="Arial" w:cs="Arial"/>
        </w:rPr>
      </w:pPr>
      <w:r w:rsidRPr="000163D2">
        <w:rPr>
          <w:rFonts w:ascii="Arial" w:hAnsi="Arial" w:cs="Arial"/>
        </w:rPr>
        <w:t>The above analysis has presumed funding from the capital allocation of the Devolution Deal. T</w:t>
      </w:r>
      <w:r w:rsidR="00B26F53" w:rsidRPr="000163D2">
        <w:rPr>
          <w:rFonts w:ascii="Arial" w:hAnsi="Arial" w:cs="Arial"/>
        </w:rPr>
        <w:t>he project principles align well with th</w:t>
      </w:r>
      <w:r w:rsidR="006476F3" w:rsidRPr="000163D2">
        <w:rPr>
          <w:rFonts w:ascii="Arial" w:hAnsi="Arial" w:cs="Arial"/>
        </w:rPr>
        <w:t xml:space="preserve">e purpose of this fund and allow for the project to be designed without consideration of loan repayments. </w:t>
      </w:r>
    </w:p>
    <w:p w14:paraId="091F841B" w14:textId="4AC8F807" w:rsidR="00A238F3" w:rsidRPr="000163D2" w:rsidRDefault="00A238F3">
      <w:pPr>
        <w:rPr>
          <w:rFonts w:ascii="Arial" w:hAnsi="Arial" w:cs="Arial"/>
        </w:rPr>
      </w:pPr>
      <w:r w:rsidRPr="000163D2">
        <w:rPr>
          <w:rFonts w:ascii="Arial" w:hAnsi="Arial" w:cs="Arial"/>
        </w:rPr>
        <w:t>Consideration should be given to</w:t>
      </w:r>
      <w:r w:rsidR="00E217A9" w:rsidRPr="000163D2">
        <w:rPr>
          <w:rFonts w:ascii="Arial" w:hAnsi="Arial" w:cs="Arial"/>
        </w:rPr>
        <w:t xml:space="preserve"> all appropriate</w:t>
      </w:r>
      <w:r w:rsidRPr="000163D2">
        <w:rPr>
          <w:rFonts w:ascii="Arial" w:hAnsi="Arial" w:cs="Arial"/>
        </w:rPr>
        <w:t xml:space="preserve"> funding </w:t>
      </w:r>
      <w:r w:rsidR="00E217A9" w:rsidRPr="000163D2">
        <w:rPr>
          <w:rFonts w:ascii="Arial" w:hAnsi="Arial" w:cs="Arial"/>
        </w:rPr>
        <w:t>routes</w:t>
      </w:r>
      <w:r w:rsidRPr="000163D2">
        <w:rPr>
          <w:rFonts w:ascii="Arial" w:hAnsi="Arial" w:cs="Arial"/>
        </w:rPr>
        <w:t xml:space="preserve"> available</w:t>
      </w:r>
      <w:r w:rsidR="00E217A9" w:rsidRPr="000163D2">
        <w:rPr>
          <w:rFonts w:ascii="Arial" w:hAnsi="Arial" w:cs="Arial"/>
        </w:rPr>
        <w:t>, such as PWLB</w:t>
      </w:r>
      <w:r w:rsidR="008977F5">
        <w:rPr>
          <w:rFonts w:ascii="Arial" w:hAnsi="Arial" w:cs="Arial"/>
        </w:rPr>
        <w:t xml:space="preserve">, </w:t>
      </w:r>
      <w:r w:rsidR="00E217A9" w:rsidRPr="000163D2">
        <w:rPr>
          <w:rFonts w:ascii="Arial" w:hAnsi="Arial" w:cs="Arial"/>
        </w:rPr>
        <w:t>the National Wealth Fund</w:t>
      </w:r>
      <w:r w:rsidR="008977F5">
        <w:rPr>
          <w:rFonts w:ascii="Arial" w:hAnsi="Arial" w:cs="Arial"/>
        </w:rPr>
        <w:t>, and Green Bonds</w:t>
      </w:r>
      <w:r w:rsidR="00E217A9" w:rsidRPr="000163D2">
        <w:rPr>
          <w:rFonts w:ascii="Arial" w:hAnsi="Arial" w:cs="Arial"/>
        </w:rPr>
        <w:t>.</w:t>
      </w:r>
      <w:r w:rsidR="000443D1" w:rsidRPr="000163D2">
        <w:rPr>
          <w:rFonts w:ascii="Arial" w:hAnsi="Arial" w:cs="Arial"/>
        </w:rPr>
        <w:t xml:space="preserve"> </w:t>
      </w:r>
      <w:r w:rsidR="00220685" w:rsidRPr="000163D2">
        <w:rPr>
          <w:rFonts w:ascii="Arial" w:hAnsi="Arial" w:cs="Arial"/>
        </w:rPr>
        <w:t>The Project Sponsor</w:t>
      </w:r>
      <w:r w:rsidR="005907D9" w:rsidRPr="000163D2">
        <w:rPr>
          <w:rFonts w:ascii="Arial" w:hAnsi="Arial" w:cs="Arial"/>
        </w:rPr>
        <w:t>, with support from the Project Manager,</w:t>
      </w:r>
      <w:r w:rsidR="00220685" w:rsidRPr="000163D2">
        <w:rPr>
          <w:rFonts w:ascii="Arial" w:hAnsi="Arial" w:cs="Arial"/>
        </w:rPr>
        <w:t xml:space="preserve"> should review the impact of different funding routes on the delivery of the project</w:t>
      </w:r>
      <w:r w:rsidR="00B5117F" w:rsidRPr="000163D2">
        <w:rPr>
          <w:rFonts w:ascii="Arial" w:hAnsi="Arial" w:cs="Arial"/>
        </w:rPr>
        <w:t xml:space="preserve"> and the likelihood of successfully acquiring the funding</w:t>
      </w:r>
      <w:r w:rsidR="005907D9" w:rsidRPr="000163D2">
        <w:rPr>
          <w:rFonts w:ascii="Arial" w:hAnsi="Arial" w:cs="Arial"/>
        </w:rPr>
        <w:t>.</w:t>
      </w:r>
    </w:p>
    <w:p w14:paraId="0B6753B7" w14:textId="1294A9F5" w:rsidR="00BA68CE" w:rsidRPr="000163D2" w:rsidRDefault="00BA68CE">
      <w:pPr>
        <w:rPr>
          <w:rFonts w:ascii="Arial" w:hAnsi="Arial" w:cs="Arial"/>
          <w:b/>
          <w:bCs/>
        </w:rPr>
      </w:pPr>
      <w:r w:rsidRPr="000163D2">
        <w:rPr>
          <w:rFonts w:ascii="Arial" w:hAnsi="Arial" w:cs="Arial"/>
          <w:b/>
          <w:bCs/>
        </w:rPr>
        <w:t>Financial Model Finalisation</w:t>
      </w:r>
    </w:p>
    <w:p w14:paraId="7906A764" w14:textId="4FA68236" w:rsidR="00FE01E7" w:rsidRPr="000163D2" w:rsidRDefault="005907D9">
      <w:pPr>
        <w:rPr>
          <w:rFonts w:ascii="Arial" w:hAnsi="Arial" w:cs="Arial"/>
        </w:rPr>
      </w:pPr>
      <w:r w:rsidRPr="000163D2">
        <w:rPr>
          <w:rFonts w:ascii="Arial" w:hAnsi="Arial" w:cs="Arial"/>
        </w:rPr>
        <w:t xml:space="preserve">As above, the financial modelling for this project </w:t>
      </w:r>
      <w:r w:rsidR="00B4333A">
        <w:rPr>
          <w:rFonts w:ascii="Arial" w:hAnsi="Arial" w:cs="Arial"/>
        </w:rPr>
        <w:t>has</w:t>
      </w:r>
      <w:r w:rsidRPr="000163D2">
        <w:rPr>
          <w:rFonts w:ascii="Arial" w:hAnsi="Arial" w:cs="Arial"/>
        </w:rPr>
        <w:t xml:space="preserve"> been based on </w:t>
      </w:r>
      <w:r w:rsidR="00AD1CD8" w:rsidRPr="000163D2">
        <w:rPr>
          <w:rFonts w:ascii="Arial" w:hAnsi="Arial" w:cs="Arial"/>
        </w:rPr>
        <w:t xml:space="preserve">utilising </w:t>
      </w:r>
      <w:r w:rsidRPr="000163D2">
        <w:rPr>
          <w:rFonts w:ascii="Arial" w:hAnsi="Arial" w:cs="Arial"/>
        </w:rPr>
        <w:t>the capital allocation of the Devolution Deal</w:t>
      </w:r>
      <w:r w:rsidR="00AD1CD8" w:rsidRPr="000163D2">
        <w:rPr>
          <w:rFonts w:ascii="Arial" w:hAnsi="Arial" w:cs="Arial"/>
        </w:rPr>
        <w:t xml:space="preserve"> and thus include</w:t>
      </w:r>
      <w:r w:rsidR="00EA7B3B">
        <w:rPr>
          <w:rFonts w:ascii="Arial" w:hAnsi="Arial" w:cs="Arial"/>
        </w:rPr>
        <w:t>s</w:t>
      </w:r>
      <w:r w:rsidR="00AD1CD8" w:rsidRPr="000163D2">
        <w:rPr>
          <w:rFonts w:ascii="Arial" w:hAnsi="Arial" w:cs="Arial"/>
        </w:rPr>
        <w:t xml:space="preserve"> no loan repayments. Further, for simplicity, the economic and financial analysis has been based on 2025 prices.</w:t>
      </w:r>
    </w:p>
    <w:p w14:paraId="33D1EA99" w14:textId="21FA5B93" w:rsidR="00AD1CD8" w:rsidRPr="000163D2" w:rsidRDefault="0037788F">
      <w:pPr>
        <w:rPr>
          <w:rFonts w:ascii="Arial" w:hAnsi="Arial" w:cs="Arial"/>
        </w:rPr>
      </w:pPr>
      <w:r w:rsidRPr="000163D2">
        <w:rPr>
          <w:rFonts w:ascii="Arial" w:hAnsi="Arial" w:cs="Arial"/>
        </w:rPr>
        <w:t>In reviewing and confirming the funding route, the financial projections should be updated to include any necessary additional costs, e.g. loan repayments and additional administrative costs.</w:t>
      </w:r>
    </w:p>
    <w:p w14:paraId="08FFCDB2" w14:textId="41F29187" w:rsidR="0037788F" w:rsidRPr="000163D2" w:rsidRDefault="0037788F">
      <w:pPr>
        <w:rPr>
          <w:rFonts w:ascii="Arial" w:hAnsi="Arial" w:cs="Arial"/>
        </w:rPr>
      </w:pPr>
      <w:r w:rsidRPr="000163D2">
        <w:rPr>
          <w:rFonts w:ascii="Arial" w:hAnsi="Arial" w:cs="Arial"/>
        </w:rPr>
        <w:t xml:space="preserve">Further, the </w:t>
      </w:r>
      <w:r w:rsidR="00E41985" w:rsidRPr="000163D2">
        <w:rPr>
          <w:rFonts w:ascii="Arial" w:hAnsi="Arial" w:cs="Arial"/>
        </w:rPr>
        <w:t>LA’s</w:t>
      </w:r>
      <w:r w:rsidRPr="000163D2">
        <w:rPr>
          <w:rFonts w:ascii="Arial" w:hAnsi="Arial" w:cs="Arial"/>
        </w:rPr>
        <w:t xml:space="preserve"> standard policies and practices around future financial projections, e.g. the inclusion of rates of inflation, should be included in additional modelling</w:t>
      </w:r>
      <w:r w:rsidR="00535FFA" w:rsidRPr="000163D2">
        <w:rPr>
          <w:rFonts w:ascii="Arial" w:hAnsi="Arial" w:cs="Arial"/>
        </w:rPr>
        <w:t>.</w:t>
      </w:r>
    </w:p>
    <w:p w14:paraId="02F1BBB1" w14:textId="24B0882C" w:rsidR="00FE01E7" w:rsidRPr="000163D2" w:rsidRDefault="00FE01E7">
      <w:pPr>
        <w:rPr>
          <w:rFonts w:ascii="Arial" w:hAnsi="Arial" w:cs="Arial"/>
          <w:b/>
          <w:bCs/>
        </w:rPr>
      </w:pPr>
      <w:r w:rsidRPr="000163D2">
        <w:rPr>
          <w:rFonts w:ascii="Arial" w:hAnsi="Arial" w:cs="Arial"/>
          <w:b/>
          <w:bCs/>
        </w:rPr>
        <w:t>Site Targeting</w:t>
      </w:r>
    </w:p>
    <w:p w14:paraId="17DD7EE8" w14:textId="2F779F2B" w:rsidR="00FE01E7" w:rsidRDefault="00535FFA">
      <w:pPr>
        <w:rPr>
          <w:rFonts w:ascii="Arial" w:hAnsi="Arial" w:cs="Arial"/>
        </w:rPr>
      </w:pPr>
      <w:r w:rsidRPr="000163D2">
        <w:rPr>
          <w:rFonts w:ascii="Arial" w:hAnsi="Arial" w:cs="Arial"/>
        </w:rPr>
        <w:t xml:space="preserve">The project has been designed to be agnostic to the type, sector, and geography of businesses receiving rooftop solar. The </w:t>
      </w:r>
      <w:r w:rsidR="00E41985" w:rsidRPr="000163D2">
        <w:rPr>
          <w:rFonts w:ascii="Arial" w:hAnsi="Arial" w:cs="Arial"/>
        </w:rPr>
        <w:t>LA</w:t>
      </w:r>
      <w:r w:rsidRPr="000163D2">
        <w:rPr>
          <w:rFonts w:ascii="Arial" w:hAnsi="Arial" w:cs="Arial"/>
        </w:rPr>
        <w:t xml:space="preserve"> may decide, </w:t>
      </w:r>
      <w:r w:rsidR="00DC4D0F" w:rsidRPr="000163D2">
        <w:rPr>
          <w:rFonts w:ascii="Arial" w:hAnsi="Arial" w:cs="Arial"/>
        </w:rPr>
        <w:t>based on local economic and political priorities</w:t>
      </w:r>
      <w:r w:rsidR="00E30F2C">
        <w:rPr>
          <w:rFonts w:ascii="Arial" w:hAnsi="Arial" w:cs="Arial"/>
        </w:rPr>
        <w:t>,</w:t>
      </w:r>
      <w:r w:rsidR="00DC4D0F" w:rsidRPr="000163D2">
        <w:rPr>
          <w:rFonts w:ascii="Arial" w:hAnsi="Arial" w:cs="Arial"/>
        </w:rPr>
        <w:t xml:space="preserve"> that the project should be targeted at specific sites. This could</w:t>
      </w:r>
      <w:r w:rsidR="0015450F" w:rsidRPr="000163D2">
        <w:rPr>
          <w:rFonts w:ascii="Arial" w:hAnsi="Arial" w:cs="Arial"/>
        </w:rPr>
        <w:t xml:space="preserve"> support specifically struggling or important businesses or sectors, such as the manufacturing sector or pubs. If sites are to be targeted, or if local knowledge </w:t>
      </w:r>
      <w:r w:rsidR="00002EC7" w:rsidRPr="000163D2">
        <w:rPr>
          <w:rFonts w:ascii="Arial" w:hAnsi="Arial" w:cs="Arial"/>
        </w:rPr>
        <w:t xml:space="preserve">predicts take up primarily from certain types of business, then the </w:t>
      </w:r>
      <w:r w:rsidR="00C86B2E" w:rsidRPr="000163D2">
        <w:rPr>
          <w:rFonts w:ascii="Arial" w:hAnsi="Arial" w:cs="Arial"/>
        </w:rPr>
        <w:t>modelling should be updated to reflect the impact of this.</w:t>
      </w:r>
    </w:p>
    <w:p w14:paraId="4736AB6A" w14:textId="48C5F1E0" w:rsidR="00215EBB" w:rsidRPr="000163D2" w:rsidRDefault="00E01C00">
      <w:pPr>
        <w:rPr>
          <w:rFonts w:ascii="Arial" w:hAnsi="Arial" w:cs="Arial"/>
        </w:rPr>
      </w:pPr>
      <w:r>
        <w:rPr>
          <w:rFonts w:ascii="Arial" w:hAnsi="Arial" w:cs="Arial"/>
        </w:rPr>
        <w:t xml:space="preserve">Once site targeting has been agreed, a decision tool will need to be designed for </w:t>
      </w:r>
      <w:r w:rsidR="006F376B">
        <w:rPr>
          <w:rFonts w:ascii="Arial" w:hAnsi="Arial" w:cs="Arial"/>
        </w:rPr>
        <w:t>assessing</w:t>
      </w:r>
      <w:r>
        <w:rPr>
          <w:rFonts w:ascii="Arial" w:hAnsi="Arial" w:cs="Arial"/>
        </w:rPr>
        <w:t xml:space="preserve"> </w:t>
      </w:r>
      <w:r w:rsidR="009B321B">
        <w:rPr>
          <w:rFonts w:ascii="Arial" w:hAnsi="Arial" w:cs="Arial"/>
        </w:rPr>
        <w:t>sites</w:t>
      </w:r>
      <w:r w:rsidR="006F376B">
        <w:rPr>
          <w:rFonts w:ascii="Arial" w:hAnsi="Arial" w:cs="Arial"/>
        </w:rPr>
        <w:t xml:space="preserve"> that come forward</w:t>
      </w:r>
      <w:r w:rsidR="009B321B">
        <w:rPr>
          <w:rFonts w:ascii="Arial" w:hAnsi="Arial" w:cs="Arial"/>
        </w:rPr>
        <w:t>. The tool should allow the project team</w:t>
      </w:r>
      <w:r w:rsidR="005E2635">
        <w:rPr>
          <w:rFonts w:ascii="Arial" w:hAnsi="Arial" w:cs="Arial"/>
        </w:rPr>
        <w:t xml:space="preserve"> to assess</w:t>
      </w:r>
      <w:r w:rsidR="009B321B">
        <w:rPr>
          <w:rFonts w:ascii="Arial" w:hAnsi="Arial" w:cs="Arial"/>
        </w:rPr>
        <w:t xml:space="preserve"> </w:t>
      </w:r>
      <w:r w:rsidR="006E3B32">
        <w:rPr>
          <w:rFonts w:ascii="Arial" w:hAnsi="Arial" w:cs="Arial"/>
        </w:rPr>
        <w:t>sites on factors including strategic priority, legal complexity</w:t>
      </w:r>
      <w:r w:rsidR="005E2635">
        <w:rPr>
          <w:rFonts w:ascii="Arial" w:hAnsi="Arial" w:cs="Arial"/>
        </w:rPr>
        <w:t xml:space="preserve">, planning permission, </w:t>
      </w:r>
      <w:r w:rsidR="002867BF">
        <w:rPr>
          <w:rFonts w:ascii="Arial" w:hAnsi="Arial" w:cs="Arial"/>
        </w:rPr>
        <w:t>and finances. A similar tool will be needed to make a go/no-go decision on the full portfolio.</w:t>
      </w:r>
    </w:p>
    <w:p w14:paraId="2368E777" w14:textId="0EBA3059" w:rsidR="00FE01E7" w:rsidRPr="000163D2" w:rsidRDefault="00FE01E7">
      <w:pPr>
        <w:rPr>
          <w:rFonts w:ascii="Arial" w:hAnsi="Arial" w:cs="Arial"/>
          <w:b/>
          <w:bCs/>
        </w:rPr>
      </w:pPr>
      <w:r w:rsidRPr="000163D2">
        <w:rPr>
          <w:rFonts w:ascii="Arial" w:hAnsi="Arial" w:cs="Arial"/>
          <w:b/>
          <w:bCs/>
        </w:rPr>
        <w:t>Delivery Model</w:t>
      </w:r>
    </w:p>
    <w:p w14:paraId="373B60BB" w14:textId="58A8B14E" w:rsidR="00FE01E7" w:rsidRPr="000163D2" w:rsidRDefault="00CB3F24">
      <w:pPr>
        <w:rPr>
          <w:rFonts w:ascii="Arial" w:hAnsi="Arial" w:cs="Arial"/>
        </w:rPr>
      </w:pPr>
      <w:r w:rsidRPr="000163D2">
        <w:rPr>
          <w:rFonts w:ascii="Arial" w:hAnsi="Arial" w:cs="Arial"/>
        </w:rPr>
        <w:t xml:space="preserve">This document presents two viable delivery models: in-house management, and delivery partner management. </w:t>
      </w:r>
      <w:r w:rsidR="00501971" w:rsidRPr="000163D2">
        <w:rPr>
          <w:rFonts w:ascii="Arial" w:hAnsi="Arial" w:cs="Arial"/>
        </w:rPr>
        <w:t xml:space="preserve">The Project Sponsor and Project Manager should consider if there is appropriate capacity and capability within </w:t>
      </w:r>
      <w:r w:rsidR="00E41985" w:rsidRPr="000163D2">
        <w:rPr>
          <w:rFonts w:ascii="Arial" w:hAnsi="Arial" w:cs="Arial"/>
        </w:rPr>
        <w:t>the LA</w:t>
      </w:r>
      <w:r w:rsidR="00884E92" w:rsidRPr="000163D2">
        <w:rPr>
          <w:rFonts w:ascii="Arial" w:hAnsi="Arial" w:cs="Arial"/>
        </w:rPr>
        <w:t xml:space="preserve"> to deliver the project in-house and whether the LA is comfortable with owning all risks relevant to the project</w:t>
      </w:r>
      <w:r w:rsidR="00F37249" w:rsidRPr="000163D2">
        <w:rPr>
          <w:rFonts w:ascii="Arial" w:hAnsi="Arial" w:cs="Arial"/>
        </w:rPr>
        <w:t>,</w:t>
      </w:r>
      <w:r w:rsidR="00884E92" w:rsidRPr="000163D2">
        <w:rPr>
          <w:rFonts w:ascii="Arial" w:hAnsi="Arial" w:cs="Arial"/>
        </w:rPr>
        <w:t xml:space="preserve"> or whether an external delivery partner is required/desired to manage the project</w:t>
      </w:r>
      <w:r w:rsidR="00CC1833">
        <w:rPr>
          <w:rFonts w:ascii="Arial" w:hAnsi="Arial" w:cs="Arial"/>
        </w:rPr>
        <w:t xml:space="preserve"> or parts of the project</w:t>
      </w:r>
      <w:r w:rsidR="00884E92" w:rsidRPr="000163D2">
        <w:rPr>
          <w:rFonts w:ascii="Arial" w:hAnsi="Arial" w:cs="Arial"/>
        </w:rPr>
        <w:t xml:space="preserve">. </w:t>
      </w:r>
    </w:p>
    <w:p w14:paraId="2BB71CDE" w14:textId="5C4A85D5" w:rsidR="00884E92" w:rsidRDefault="00884E92">
      <w:pPr>
        <w:rPr>
          <w:rFonts w:ascii="Arial" w:hAnsi="Arial" w:cs="Arial"/>
        </w:rPr>
      </w:pPr>
      <w:r w:rsidRPr="000163D2">
        <w:rPr>
          <w:rFonts w:ascii="Arial" w:hAnsi="Arial" w:cs="Arial"/>
        </w:rPr>
        <w:t xml:space="preserve">If </w:t>
      </w:r>
      <w:r w:rsidR="00F37249" w:rsidRPr="000163D2">
        <w:rPr>
          <w:rFonts w:ascii="Arial" w:hAnsi="Arial" w:cs="Arial"/>
        </w:rPr>
        <w:t xml:space="preserve">the </w:t>
      </w:r>
      <w:r w:rsidRPr="000163D2">
        <w:rPr>
          <w:rFonts w:ascii="Arial" w:hAnsi="Arial" w:cs="Arial"/>
        </w:rPr>
        <w:t xml:space="preserve">external delivery partner </w:t>
      </w:r>
      <w:r w:rsidR="00F37249" w:rsidRPr="000163D2">
        <w:rPr>
          <w:rFonts w:ascii="Arial" w:hAnsi="Arial" w:cs="Arial"/>
        </w:rPr>
        <w:t xml:space="preserve">route is preferred, additional costs should be added to the project to reflect their </w:t>
      </w:r>
      <w:r w:rsidR="00373E1E" w:rsidRPr="000163D2">
        <w:rPr>
          <w:rFonts w:ascii="Arial" w:hAnsi="Arial" w:cs="Arial"/>
        </w:rPr>
        <w:t>cost requirements and additional time should be added to the development phase of the project to account for the time required to develop the appropriate procurement route and contract for the delivery partner.</w:t>
      </w:r>
    </w:p>
    <w:p w14:paraId="1D103594" w14:textId="4A323847" w:rsidR="00923371" w:rsidRPr="000163D2" w:rsidRDefault="00923371">
      <w:pPr>
        <w:rPr>
          <w:rFonts w:ascii="Arial" w:hAnsi="Arial" w:cs="Arial"/>
        </w:rPr>
      </w:pPr>
      <w:r>
        <w:rPr>
          <w:rFonts w:ascii="Arial" w:hAnsi="Arial" w:cs="Arial"/>
        </w:rPr>
        <w:lastRenderedPageBreak/>
        <w:t xml:space="preserve">A pre-market tender engagement process is recommended </w:t>
      </w:r>
      <w:r w:rsidR="00514472">
        <w:rPr>
          <w:rFonts w:ascii="Arial" w:hAnsi="Arial" w:cs="Arial"/>
        </w:rPr>
        <w:t xml:space="preserve">if the </w:t>
      </w:r>
      <w:r w:rsidR="00514472" w:rsidRPr="000163D2">
        <w:rPr>
          <w:rFonts w:ascii="Arial" w:hAnsi="Arial" w:cs="Arial"/>
        </w:rPr>
        <w:t>external delivery partner route is preferred</w:t>
      </w:r>
      <w:r w:rsidR="00514472">
        <w:rPr>
          <w:rFonts w:ascii="Arial" w:hAnsi="Arial" w:cs="Arial"/>
        </w:rPr>
        <w:t>. This will provide detailed feedback on how to form the procurement process and contract</w:t>
      </w:r>
      <w:r w:rsidR="00B87DBE">
        <w:rPr>
          <w:rFonts w:ascii="Arial" w:hAnsi="Arial" w:cs="Arial"/>
        </w:rPr>
        <w:t xml:space="preserve"> structure for the partnership, but will add additional time to project development.</w:t>
      </w:r>
    </w:p>
    <w:p w14:paraId="69B2C29F" w14:textId="77136979" w:rsidR="00FE01E7" w:rsidRPr="000163D2" w:rsidRDefault="00EC2CA7">
      <w:pPr>
        <w:rPr>
          <w:rFonts w:ascii="Arial" w:hAnsi="Arial" w:cs="Arial"/>
          <w:b/>
          <w:bCs/>
        </w:rPr>
      </w:pPr>
      <w:r w:rsidRPr="000163D2">
        <w:rPr>
          <w:rFonts w:ascii="Arial" w:hAnsi="Arial" w:cs="Arial"/>
          <w:b/>
          <w:bCs/>
        </w:rPr>
        <w:t>Legal Agreements</w:t>
      </w:r>
    </w:p>
    <w:p w14:paraId="5BB33696" w14:textId="2769E750" w:rsidR="00FE01E7" w:rsidRPr="000163D2" w:rsidRDefault="0027773D">
      <w:pPr>
        <w:rPr>
          <w:rFonts w:ascii="Arial" w:hAnsi="Arial" w:cs="Arial"/>
        </w:rPr>
      </w:pPr>
      <w:r w:rsidRPr="000163D2">
        <w:rPr>
          <w:rFonts w:ascii="Arial" w:hAnsi="Arial" w:cs="Arial"/>
        </w:rPr>
        <w:t>Draft roof lease and PPA documents</w:t>
      </w:r>
      <w:r w:rsidR="00AD4C92">
        <w:rPr>
          <w:rFonts w:ascii="Arial" w:hAnsi="Arial" w:cs="Arial"/>
        </w:rPr>
        <w:t xml:space="preserve"> produced by Muckle LLP</w:t>
      </w:r>
      <w:r w:rsidRPr="000163D2">
        <w:rPr>
          <w:rFonts w:ascii="Arial" w:hAnsi="Arial" w:cs="Arial"/>
        </w:rPr>
        <w:t xml:space="preserve"> have been provided </w:t>
      </w:r>
      <w:r w:rsidR="001865C2">
        <w:rPr>
          <w:rFonts w:ascii="Arial" w:hAnsi="Arial" w:cs="Arial"/>
        </w:rPr>
        <w:t xml:space="preserve">by the </w:t>
      </w:r>
      <w:r w:rsidR="00AD4C92">
        <w:rPr>
          <w:rFonts w:ascii="Arial" w:hAnsi="Arial" w:cs="Arial"/>
        </w:rPr>
        <w:t>North East and Yorkshire</w:t>
      </w:r>
      <w:r w:rsidR="00E76493">
        <w:rPr>
          <w:rFonts w:ascii="Arial" w:hAnsi="Arial" w:cs="Arial"/>
        </w:rPr>
        <w:t xml:space="preserve"> Net Zero Hub</w:t>
      </w:r>
      <w:r w:rsidRPr="000163D2">
        <w:rPr>
          <w:rFonts w:ascii="Arial" w:hAnsi="Arial" w:cs="Arial"/>
        </w:rPr>
        <w:t>. It is critical that the LA reviews these documents, using internal or external legal support, to ensure that they align with their existing legal procedures and practices.</w:t>
      </w:r>
    </w:p>
    <w:p w14:paraId="74CFA5C5" w14:textId="0D40C3CB" w:rsidR="0027773D" w:rsidRPr="000163D2" w:rsidRDefault="002C71B7">
      <w:pPr>
        <w:rPr>
          <w:rFonts w:ascii="Arial" w:hAnsi="Arial" w:cs="Arial"/>
        </w:rPr>
      </w:pPr>
      <w:r w:rsidRPr="000163D2">
        <w:rPr>
          <w:rFonts w:ascii="Arial" w:hAnsi="Arial" w:cs="Arial"/>
        </w:rPr>
        <w:t xml:space="preserve">Further, a decision should be made by the Project Sponsor and Project Board on the approach to the PPA rate. </w:t>
      </w:r>
      <w:r w:rsidR="008F7A81" w:rsidRPr="000163D2">
        <w:rPr>
          <w:rFonts w:ascii="Arial" w:hAnsi="Arial" w:cs="Arial"/>
        </w:rPr>
        <w:t>This document has outline</w:t>
      </w:r>
      <w:r w:rsidR="00E76493">
        <w:rPr>
          <w:rFonts w:ascii="Arial" w:hAnsi="Arial" w:cs="Arial"/>
        </w:rPr>
        <w:t>d</w:t>
      </w:r>
      <w:r w:rsidR="008F7A81" w:rsidRPr="000163D2">
        <w:rPr>
          <w:rFonts w:ascii="Arial" w:hAnsi="Arial" w:cs="Arial"/>
        </w:rPr>
        <w:t xml:space="preserve"> how a fixed PPA rate provides greater certainty for all parties, but may result in businesses paying higher costs if background energy prices fall</w:t>
      </w:r>
      <w:r w:rsidR="00094EC6" w:rsidRPr="000163D2">
        <w:rPr>
          <w:rFonts w:ascii="Arial" w:hAnsi="Arial" w:cs="Arial"/>
        </w:rPr>
        <w:t>;</w:t>
      </w:r>
      <w:r w:rsidR="008F7A81" w:rsidRPr="000163D2">
        <w:rPr>
          <w:rFonts w:ascii="Arial" w:hAnsi="Arial" w:cs="Arial"/>
        </w:rPr>
        <w:t xml:space="preserve"> while a variable PPA rate </w:t>
      </w:r>
      <w:r w:rsidR="00094EC6" w:rsidRPr="000163D2">
        <w:rPr>
          <w:rFonts w:ascii="Arial" w:hAnsi="Arial" w:cs="Arial"/>
        </w:rPr>
        <w:t>provides a guaranteed discount for the business but a less secure financial return for the LA. These risks may be mitigated through the use of cap and floor mechanisms in the PPA. An appropriate external benchmark must also be selected if being used.</w:t>
      </w:r>
    </w:p>
    <w:p w14:paraId="4A88878A" w14:textId="6CE261E7" w:rsidR="00094EC6" w:rsidRPr="000163D2" w:rsidRDefault="00094EC6">
      <w:pPr>
        <w:rPr>
          <w:rFonts w:ascii="Arial" w:hAnsi="Arial" w:cs="Arial"/>
        </w:rPr>
      </w:pPr>
      <w:r w:rsidRPr="000163D2">
        <w:rPr>
          <w:rFonts w:ascii="Arial" w:hAnsi="Arial" w:cs="Arial"/>
        </w:rPr>
        <w:t xml:space="preserve">The </w:t>
      </w:r>
      <w:r w:rsidR="00483DAE" w:rsidRPr="000163D2">
        <w:rPr>
          <w:rFonts w:ascii="Arial" w:hAnsi="Arial" w:cs="Arial"/>
        </w:rPr>
        <w:t>decision on the PPA rate should fully consider the priorities of return on investment rate, risk appetite, and business bill savings.</w:t>
      </w:r>
    </w:p>
    <w:p w14:paraId="3219081A" w14:textId="77777777" w:rsidR="00677F4A" w:rsidRPr="000163D2" w:rsidRDefault="00677F4A">
      <w:pPr>
        <w:rPr>
          <w:rFonts w:ascii="Arial" w:hAnsi="Arial" w:cs="Arial"/>
        </w:rPr>
      </w:pPr>
    </w:p>
    <w:p w14:paraId="33B1FD3B" w14:textId="77777777" w:rsidR="00677F4A" w:rsidRPr="000163D2" w:rsidRDefault="00677F4A">
      <w:pPr>
        <w:rPr>
          <w:rFonts w:ascii="Arial" w:hAnsi="Arial" w:cs="Arial"/>
        </w:rPr>
      </w:pPr>
    </w:p>
    <w:p w14:paraId="67CDAEE1" w14:textId="77777777" w:rsidR="00677F4A" w:rsidRPr="000163D2" w:rsidRDefault="00677F4A">
      <w:pPr>
        <w:rPr>
          <w:rFonts w:ascii="Arial" w:hAnsi="Arial" w:cs="Arial"/>
        </w:rPr>
      </w:pPr>
    </w:p>
    <w:sectPr w:rsidR="00677F4A" w:rsidRPr="000163D2" w:rsidSect="009F19A6">
      <w:headerReference w:type="even" r:id="rId13"/>
      <w:headerReference w:type="default" r:id="rId14"/>
      <w:footerReference w:type="even" r:id="rId15"/>
      <w:footerReference w:type="default" r:id="rId16"/>
      <w:headerReference w:type="first" r:id="rId17"/>
      <w:footerReference w:type="first" r:id="rId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DDD4" w14:textId="77777777" w:rsidR="00121BBE" w:rsidRDefault="00121BBE" w:rsidP="00216F76">
      <w:pPr>
        <w:spacing w:after="0" w:line="240" w:lineRule="auto"/>
      </w:pPr>
      <w:r>
        <w:separator/>
      </w:r>
    </w:p>
  </w:endnote>
  <w:endnote w:type="continuationSeparator" w:id="0">
    <w:p w14:paraId="32C1EE9F" w14:textId="77777777" w:rsidR="00121BBE" w:rsidRDefault="00121BBE" w:rsidP="00216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82CD" w14:textId="6D05EA21" w:rsidR="00216F76" w:rsidRDefault="00216F76">
    <w:pPr>
      <w:pStyle w:val="Footer"/>
    </w:pPr>
    <w:r>
      <w:rPr>
        <w:noProof/>
      </w:rPr>
      <mc:AlternateContent>
        <mc:Choice Requires="wps">
          <w:drawing>
            <wp:anchor distT="0" distB="0" distL="0" distR="0" simplePos="0" relativeHeight="251658244" behindDoc="0" locked="0" layoutInCell="1" allowOverlap="1" wp14:anchorId="16F3DD91" wp14:editId="584B1FBC">
              <wp:simplePos x="635" y="635"/>
              <wp:positionH relativeFrom="page">
                <wp:align>center</wp:align>
              </wp:positionH>
              <wp:positionV relativeFrom="page">
                <wp:align>bottom</wp:align>
              </wp:positionV>
              <wp:extent cx="643255" cy="424815"/>
              <wp:effectExtent l="0" t="0" r="4445" b="0"/>
              <wp:wrapNone/>
              <wp:docPr id="45052064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7A5A1536" w14:textId="6CECA077"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F3DD91" id="_x0000_t202" coordsize="21600,21600" o:spt="202" path="m,l,21600r21600,l21600,xe">
              <v:stroke joinstyle="miter"/>
              <v:path gradientshapeok="t" o:connecttype="rect"/>
            </v:shapetype>
            <v:shape id="Text Box 5" o:spid="_x0000_s1028" type="#_x0000_t202" alt="OFFICIAL" style="position:absolute;margin-left:0;margin-top:0;width:50.65pt;height:33.4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" filled="f" stroked="f">
              <v:textbox style="mso-fit-shape-to-text:t" inset="0,0,0,15pt">
                <w:txbxContent>
                  <w:p w14:paraId="7A5A1536" w14:textId="6CECA077"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45D7" w14:textId="7D228E33" w:rsidR="00216F76" w:rsidRDefault="00216F76">
    <w:pPr>
      <w:pStyle w:val="Footer"/>
    </w:pPr>
    <w:r>
      <w:rPr>
        <w:noProof/>
      </w:rPr>
      <mc:AlternateContent>
        <mc:Choice Requires="wps">
          <w:drawing>
            <wp:anchor distT="0" distB="0" distL="0" distR="0" simplePos="0" relativeHeight="251658245" behindDoc="0" locked="0" layoutInCell="1" allowOverlap="1" wp14:anchorId="31B6253A" wp14:editId="5A30BA2D">
              <wp:simplePos x="914400" y="10071100"/>
              <wp:positionH relativeFrom="page">
                <wp:align>center</wp:align>
              </wp:positionH>
              <wp:positionV relativeFrom="page">
                <wp:align>bottom</wp:align>
              </wp:positionV>
              <wp:extent cx="643255" cy="424815"/>
              <wp:effectExtent l="0" t="0" r="4445" b="0"/>
              <wp:wrapNone/>
              <wp:docPr id="11695600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26318F0F" w14:textId="564A0B77"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B6253A" id="_x0000_t202" coordsize="21600,21600" o:spt="202" path="m,l,21600r21600,l21600,xe">
              <v:stroke joinstyle="miter"/>
              <v:path gradientshapeok="t" o:connecttype="rect"/>
            </v:shapetype>
            <v:shape id="Text Box 6" o:spid="_x0000_s1029" type="#_x0000_t202" alt="OFFICIAL" style="position:absolute;margin-left:0;margin-top:0;width:50.65pt;height:33.4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" filled="f" stroked="f">
              <v:textbox style="mso-fit-shape-to-text:t" inset="0,0,0,15pt">
                <w:txbxContent>
                  <w:p w14:paraId="26318F0F" w14:textId="564A0B77"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E69A" w14:textId="775E6C5E" w:rsidR="00216F76" w:rsidRDefault="00216F76">
    <w:pPr>
      <w:pStyle w:val="Footer"/>
    </w:pPr>
    <w:r>
      <w:rPr>
        <w:noProof/>
      </w:rPr>
      <mc:AlternateContent>
        <mc:Choice Requires="wps">
          <w:drawing>
            <wp:anchor distT="0" distB="0" distL="0" distR="0" simplePos="0" relativeHeight="251658243" behindDoc="0" locked="0" layoutInCell="1" allowOverlap="1" wp14:anchorId="7C703E44" wp14:editId="3DD7B14D">
              <wp:simplePos x="635" y="635"/>
              <wp:positionH relativeFrom="page">
                <wp:align>center</wp:align>
              </wp:positionH>
              <wp:positionV relativeFrom="page">
                <wp:align>bottom</wp:align>
              </wp:positionV>
              <wp:extent cx="643255" cy="424815"/>
              <wp:effectExtent l="0" t="0" r="4445" b="0"/>
              <wp:wrapNone/>
              <wp:docPr id="3480026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17487ADB" w14:textId="529DE33F"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703E44" id="_x0000_t202" coordsize="21600,21600" o:spt="202" path="m,l,21600r21600,l21600,xe">
              <v:stroke joinstyle="miter"/>
              <v:path gradientshapeok="t" o:connecttype="rect"/>
            </v:shapetype>
            <v:shape id="Text Box 4" o:spid="_x0000_s1031" type="#_x0000_t202" alt="OFFICIAL" style="position:absolute;margin-left:0;margin-top:0;width:50.65pt;height:33.4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" filled="f" stroked="f">
              <v:textbox style="mso-fit-shape-to-text:t" inset="0,0,0,15pt">
                <w:txbxContent>
                  <w:p w14:paraId="17487ADB" w14:textId="529DE33F"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133D" w14:textId="77777777" w:rsidR="00121BBE" w:rsidRDefault="00121BBE" w:rsidP="00216F76">
      <w:pPr>
        <w:spacing w:after="0" w:line="240" w:lineRule="auto"/>
      </w:pPr>
      <w:r>
        <w:separator/>
      </w:r>
    </w:p>
  </w:footnote>
  <w:footnote w:type="continuationSeparator" w:id="0">
    <w:p w14:paraId="4E043188" w14:textId="77777777" w:rsidR="00121BBE" w:rsidRDefault="00121BBE" w:rsidP="00216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246E" w14:textId="056D3F8F" w:rsidR="00216F76" w:rsidRDefault="00216F76">
    <w:pPr>
      <w:pStyle w:val="Header"/>
    </w:pPr>
    <w:r>
      <w:rPr>
        <w:noProof/>
      </w:rPr>
      <mc:AlternateContent>
        <mc:Choice Requires="wps">
          <w:drawing>
            <wp:anchor distT="0" distB="0" distL="0" distR="0" simplePos="0" relativeHeight="251658241" behindDoc="0" locked="0" layoutInCell="1" allowOverlap="1" wp14:anchorId="4B2BFC68" wp14:editId="3FE96FF9">
              <wp:simplePos x="635" y="635"/>
              <wp:positionH relativeFrom="page">
                <wp:align>center</wp:align>
              </wp:positionH>
              <wp:positionV relativeFrom="page">
                <wp:align>top</wp:align>
              </wp:positionV>
              <wp:extent cx="643255" cy="424815"/>
              <wp:effectExtent l="0" t="0" r="4445" b="13335"/>
              <wp:wrapNone/>
              <wp:docPr id="5476628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126FF430" w14:textId="6BF781F1"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2BFC68" id="_x0000_t202" coordsize="21600,21600" o:spt="202" path="m,l,21600r21600,l21600,xe">
              <v:stroke joinstyle="miter"/>
              <v:path gradientshapeok="t" o:connecttype="rect"/>
            </v:shapetype>
            <v:shape id="Text Box 2" o:spid="_x0000_s1026" type="#_x0000_t202" alt="OFFICIAL" style="position:absolute;margin-left:0;margin-top:0;width:50.65pt;height:33.4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2wCgIAABU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" filled="f" stroked="f">
              <v:textbox style="mso-fit-shape-to-text:t" inset="0,15pt,0,0">
                <w:txbxContent>
                  <w:p w14:paraId="126FF430" w14:textId="6BF781F1"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2B86" w14:textId="4438E4BF" w:rsidR="00216F76" w:rsidRDefault="00216F76">
    <w:pPr>
      <w:pStyle w:val="Header"/>
    </w:pPr>
    <w:r>
      <w:rPr>
        <w:noProof/>
      </w:rPr>
      <mc:AlternateContent>
        <mc:Choice Requires="wps">
          <w:drawing>
            <wp:anchor distT="0" distB="0" distL="0" distR="0" simplePos="0" relativeHeight="251658242" behindDoc="0" locked="0" layoutInCell="1" allowOverlap="1" wp14:anchorId="55AC5B03" wp14:editId="0E414EF6">
              <wp:simplePos x="914400" y="450850"/>
              <wp:positionH relativeFrom="page">
                <wp:align>center</wp:align>
              </wp:positionH>
              <wp:positionV relativeFrom="page">
                <wp:align>top</wp:align>
              </wp:positionV>
              <wp:extent cx="643255" cy="424815"/>
              <wp:effectExtent l="0" t="0" r="4445" b="13335"/>
              <wp:wrapNone/>
              <wp:docPr id="60441980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5C87B30A" w14:textId="5CEC7CF1"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AC5B03" id="_x0000_t202" coordsize="21600,21600" o:spt="202" path="m,l,21600r21600,l21600,xe">
              <v:stroke joinstyle="miter"/>
              <v:path gradientshapeok="t" o:connecttype="rect"/>
            </v:shapetype>
            <v:shape id="Text Box 3" o:spid="_x0000_s1027" type="#_x0000_t202" alt="OFFICIAL" style="position:absolute;margin-left:0;margin-top:0;width:50.65pt;height:33.4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" filled="f" stroked="f">
              <v:textbox style="mso-fit-shape-to-text:t" inset="0,15pt,0,0">
                <w:txbxContent>
                  <w:p w14:paraId="5C87B30A" w14:textId="5CEC7CF1"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A9A3" w14:textId="63FA30B0" w:rsidR="00216F76" w:rsidRDefault="00216F76">
    <w:pPr>
      <w:pStyle w:val="Header"/>
    </w:pPr>
    <w:r>
      <w:rPr>
        <w:noProof/>
      </w:rPr>
      <mc:AlternateContent>
        <mc:Choice Requires="wps">
          <w:drawing>
            <wp:anchor distT="0" distB="0" distL="0" distR="0" simplePos="0" relativeHeight="251658240" behindDoc="0" locked="0" layoutInCell="1" allowOverlap="1" wp14:anchorId="102AC19B" wp14:editId="3E3B6269">
              <wp:simplePos x="635" y="635"/>
              <wp:positionH relativeFrom="page">
                <wp:align>center</wp:align>
              </wp:positionH>
              <wp:positionV relativeFrom="page">
                <wp:align>top</wp:align>
              </wp:positionV>
              <wp:extent cx="643255" cy="424815"/>
              <wp:effectExtent l="0" t="0" r="4445" b="13335"/>
              <wp:wrapNone/>
              <wp:docPr id="155308932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5776A4F7" w14:textId="7DA38280"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2AC19B" id="_x0000_t202" coordsize="21600,21600" o:spt="202" path="m,l,21600r21600,l21600,xe">
              <v:stroke joinstyle="miter"/>
              <v:path gradientshapeok="t" o:connecttype="rect"/>
            </v:shapetype>
            <v:shape id="Text Box 1" o:spid="_x0000_s1030" type="#_x0000_t202" alt="OFFICIAL" style="position:absolute;margin-left:0;margin-top:0;width:50.65pt;height:33.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vmkDgIAABw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" filled="f" stroked="f">
              <v:textbox style="mso-fit-shape-to-text:t" inset="0,15pt,0,0">
                <w:txbxContent>
                  <w:p w14:paraId="5776A4F7" w14:textId="7DA38280" w:rsidR="00216F76" w:rsidRPr="00216F76" w:rsidRDefault="00216F76" w:rsidP="00216F76">
                    <w:pPr>
                      <w:spacing w:after="0"/>
                      <w:rPr>
                        <w:rFonts w:ascii="Calibri" w:eastAsia="Calibri" w:hAnsi="Calibri" w:cs="Calibri"/>
                        <w:noProof/>
                        <w:color w:val="000000"/>
                        <w:sz w:val="28"/>
                        <w:szCs w:val="28"/>
                      </w:rPr>
                    </w:pPr>
                    <w:r w:rsidRPr="00216F76">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C140D"/>
    <w:multiLevelType w:val="hybridMultilevel"/>
    <w:tmpl w:val="025A8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513B35"/>
    <w:multiLevelType w:val="hybridMultilevel"/>
    <w:tmpl w:val="CAF832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4635604">
    <w:abstractNumId w:val="1"/>
  </w:num>
  <w:num w:numId="2" w16cid:durableId="2020697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4A"/>
    <w:rsid w:val="0000225F"/>
    <w:rsid w:val="00002EC7"/>
    <w:rsid w:val="000048BC"/>
    <w:rsid w:val="00015470"/>
    <w:rsid w:val="000163D2"/>
    <w:rsid w:val="00017F15"/>
    <w:rsid w:val="000217A7"/>
    <w:rsid w:val="00023633"/>
    <w:rsid w:val="00033D23"/>
    <w:rsid w:val="00037B04"/>
    <w:rsid w:val="00041CF6"/>
    <w:rsid w:val="00043230"/>
    <w:rsid w:val="0004371D"/>
    <w:rsid w:val="000443D1"/>
    <w:rsid w:val="00046407"/>
    <w:rsid w:val="000528FE"/>
    <w:rsid w:val="00052E54"/>
    <w:rsid w:val="00066AB9"/>
    <w:rsid w:val="00071556"/>
    <w:rsid w:val="00072557"/>
    <w:rsid w:val="00075DB9"/>
    <w:rsid w:val="00081191"/>
    <w:rsid w:val="00081355"/>
    <w:rsid w:val="00082051"/>
    <w:rsid w:val="0008292E"/>
    <w:rsid w:val="00086176"/>
    <w:rsid w:val="00091E9D"/>
    <w:rsid w:val="00092000"/>
    <w:rsid w:val="00092F84"/>
    <w:rsid w:val="00094B4E"/>
    <w:rsid w:val="00094EC6"/>
    <w:rsid w:val="000A2758"/>
    <w:rsid w:val="000B305A"/>
    <w:rsid w:val="000B3F75"/>
    <w:rsid w:val="000B5305"/>
    <w:rsid w:val="000C11E4"/>
    <w:rsid w:val="000C39E7"/>
    <w:rsid w:val="000C5012"/>
    <w:rsid w:val="000D20BF"/>
    <w:rsid w:val="000D33F3"/>
    <w:rsid w:val="000E1686"/>
    <w:rsid w:val="000E3C07"/>
    <w:rsid w:val="000E6F40"/>
    <w:rsid w:val="00100FE2"/>
    <w:rsid w:val="0010180B"/>
    <w:rsid w:val="00101855"/>
    <w:rsid w:val="001079E9"/>
    <w:rsid w:val="00116B14"/>
    <w:rsid w:val="00116B8C"/>
    <w:rsid w:val="00121BBE"/>
    <w:rsid w:val="00124519"/>
    <w:rsid w:val="0012526D"/>
    <w:rsid w:val="001274E7"/>
    <w:rsid w:val="00130CBB"/>
    <w:rsid w:val="00133B6E"/>
    <w:rsid w:val="00133D43"/>
    <w:rsid w:val="00137484"/>
    <w:rsid w:val="00143CAB"/>
    <w:rsid w:val="00145F79"/>
    <w:rsid w:val="00147059"/>
    <w:rsid w:val="001473AC"/>
    <w:rsid w:val="0015317B"/>
    <w:rsid w:val="0015450F"/>
    <w:rsid w:val="00163144"/>
    <w:rsid w:val="00166D63"/>
    <w:rsid w:val="00166DC8"/>
    <w:rsid w:val="001714E5"/>
    <w:rsid w:val="001725D5"/>
    <w:rsid w:val="0018121B"/>
    <w:rsid w:val="00181F7B"/>
    <w:rsid w:val="00182F9D"/>
    <w:rsid w:val="001865C2"/>
    <w:rsid w:val="001918B5"/>
    <w:rsid w:val="001923D6"/>
    <w:rsid w:val="00192A35"/>
    <w:rsid w:val="00192DC6"/>
    <w:rsid w:val="00195404"/>
    <w:rsid w:val="001A0FDD"/>
    <w:rsid w:val="001A10AF"/>
    <w:rsid w:val="001A21CF"/>
    <w:rsid w:val="001B5560"/>
    <w:rsid w:val="001B6A0C"/>
    <w:rsid w:val="001D1BE4"/>
    <w:rsid w:val="001D39C8"/>
    <w:rsid w:val="001E223B"/>
    <w:rsid w:val="001E28F3"/>
    <w:rsid w:val="001E4867"/>
    <w:rsid w:val="001E6378"/>
    <w:rsid w:val="001F3A46"/>
    <w:rsid w:val="001F3F33"/>
    <w:rsid w:val="001F5E53"/>
    <w:rsid w:val="001F5FC3"/>
    <w:rsid w:val="001F7191"/>
    <w:rsid w:val="002000A2"/>
    <w:rsid w:val="00203128"/>
    <w:rsid w:val="002045F4"/>
    <w:rsid w:val="00205EDF"/>
    <w:rsid w:val="002145C2"/>
    <w:rsid w:val="00215EBB"/>
    <w:rsid w:val="00216F76"/>
    <w:rsid w:val="00220685"/>
    <w:rsid w:val="00221716"/>
    <w:rsid w:val="00222B4B"/>
    <w:rsid w:val="00227158"/>
    <w:rsid w:val="00227362"/>
    <w:rsid w:val="00236E1F"/>
    <w:rsid w:val="00252045"/>
    <w:rsid w:val="00252B29"/>
    <w:rsid w:val="002530E0"/>
    <w:rsid w:val="002532C5"/>
    <w:rsid w:val="0025396A"/>
    <w:rsid w:val="00254806"/>
    <w:rsid w:val="00255A3A"/>
    <w:rsid w:val="00266920"/>
    <w:rsid w:val="00266BB6"/>
    <w:rsid w:val="00267CAA"/>
    <w:rsid w:val="0027135A"/>
    <w:rsid w:val="002720C8"/>
    <w:rsid w:val="0027387E"/>
    <w:rsid w:val="00277069"/>
    <w:rsid w:val="0027773D"/>
    <w:rsid w:val="00284BF2"/>
    <w:rsid w:val="00284FA1"/>
    <w:rsid w:val="00286438"/>
    <w:rsid w:val="002867BF"/>
    <w:rsid w:val="00286FBB"/>
    <w:rsid w:val="00287275"/>
    <w:rsid w:val="00290FBD"/>
    <w:rsid w:val="002947F2"/>
    <w:rsid w:val="002A5904"/>
    <w:rsid w:val="002A7195"/>
    <w:rsid w:val="002B247F"/>
    <w:rsid w:val="002B536C"/>
    <w:rsid w:val="002C2166"/>
    <w:rsid w:val="002C228B"/>
    <w:rsid w:val="002C5885"/>
    <w:rsid w:val="002C71B7"/>
    <w:rsid w:val="002E2865"/>
    <w:rsid w:val="002F5E0C"/>
    <w:rsid w:val="00306D88"/>
    <w:rsid w:val="00313359"/>
    <w:rsid w:val="00315FC4"/>
    <w:rsid w:val="0032285F"/>
    <w:rsid w:val="00333451"/>
    <w:rsid w:val="00335C95"/>
    <w:rsid w:val="003428AA"/>
    <w:rsid w:val="0035240D"/>
    <w:rsid w:val="00360A8F"/>
    <w:rsid w:val="00361585"/>
    <w:rsid w:val="00366378"/>
    <w:rsid w:val="00367E0C"/>
    <w:rsid w:val="00372516"/>
    <w:rsid w:val="00373E1E"/>
    <w:rsid w:val="003745D7"/>
    <w:rsid w:val="00376CCB"/>
    <w:rsid w:val="0037788F"/>
    <w:rsid w:val="00386BF2"/>
    <w:rsid w:val="0039403B"/>
    <w:rsid w:val="00395037"/>
    <w:rsid w:val="003A383A"/>
    <w:rsid w:val="003B42FE"/>
    <w:rsid w:val="003B59B8"/>
    <w:rsid w:val="003B653B"/>
    <w:rsid w:val="003B6C60"/>
    <w:rsid w:val="003B7E49"/>
    <w:rsid w:val="003C0C2A"/>
    <w:rsid w:val="003C1C8D"/>
    <w:rsid w:val="003C1CF9"/>
    <w:rsid w:val="003C6DB7"/>
    <w:rsid w:val="003D3AA8"/>
    <w:rsid w:val="003E4309"/>
    <w:rsid w:val="003F0936"/>
    <w:rsid w:val="004005C2"/>
    <w:rsid w:val="00405660"/>
    <w:rsid w:val="00406B14"/>
    <w:rsid w:val="00411480"/>
    <w:rsid w:val="004131C3"/>
    <w:rsid w:val="00415D2C"/>
    <w:rsid w:val="0041626A"/>
    <w:rsid w:val="00424132"/>
    <w:rsid w:val="004318B6"/>
    <w:rsid w:val="00432401"/>
    <w:rsid w:val="00433C2C"/>
    <w:rsid w:val="00433E8A"/>
    <w:rsid w:val="00451781"/>
    <w:rsid w:val="00452241"/>
    <w:rsid w:val="00460B76"/>
    <w:rsid w:val="00467F3E"/>
    <w:rsid w:val="00481CB5"/>
    <w:rsid w:val="00483DAE"/>
    <w:rsid w:val="00485807"/>
    <w:rsid w:val="00490FF2"/>
    <w:rsid w:val="00494972"/>
    <w:rsid w:val="00495826"/>
    <w:rsid w:val="004B2EAC"/>
    <w:rsid w:val="004B334B"/>
    <w:rsid w:val="004B36D2"/>
    <w:rsid w:val="004B4366"/>
    <w:rsid w:val="004B52DA"/>
    <w:rsid w:val="004B7B1C"/>
    <w:rsid w:val="004C285F"/>
    <w:rsid w:val="004C2B11"/>
    <w:rsid w:val="004C7295"/>
    <w:rsid w:val="004E4122"/>
    <w:rsid w:val="004E54F7"/>
    <w:rsid w:val="004F12C3"/>
    <w:rsid w:val="00500BBE"/>
    <w:rsid w:val="00501971"/>
    <w:rsid w:val="00503DA1"/>
    <w:rsid w:val="00511741"/>
    <w:rsid w:val="00514472"/>
    <w:rsid w:val="005330D7"/>
    <w:rsid w:val="00535FFA"/>
    <w:rsid w:val="005364BC"/>
    <w:rsid w:val="005455FB"/>
    <w:rsid w:val="00550A2A"/>
    <w:rsid w:val="00554C02"/>
    <w:rsid w:val="00563392"/>
    <w:rsid w:val="00563F45"/>
    <w:rsid w:val="005772FE"/>
    <w:rsid w:val="005815A0"/>
    <w:rsid w:val="00584BF5"/>
    <w:rsid w:val="0058509B"/>
    <w:rsid w:val="00587747"/>
    <w:rsid w:val="005907D9"/>
    <w:rsid w:val="00592CA6"/>
    <w:rsid w:val="005A4A16"/>
    <w:rsid w:val="005A57A1"/>
    <w:rsid w:val="005B6A14"/>
    <w:rsid w:val="005C1571"/>
    <w:rsid w:val="005D05DC"/>
    <w:rsid w:val="005D0B63"/>
    <w:rsid w:val="005D2298"/>
    <w:rsid w:val="005D5DF3"/>
    <w:rsid w:val="005E2635"/>
    <w:rsid w:val="005E45CD"/>
    <w:rsid w:val="005E58E7"/>
    <w:rsid w:val="005E62B7"/>
    <w:rsid w:val="005F0196"/>
    <w:rsid w:val="005F0E44"/>
    <w:rsid w:val="005F39D8"/>
    <w:rsid w:val="00607A4F"/>
    <w:rsid w:val="00607EFF"/>
    <w:rsid w:val="00614A1B"/>
    <w:rsid w:val="00634779"/>
    <w:rsid w:val="006348E7"/>
    <w:rsid w:val="00636971"/>
    <w:rsid w:val="0064072F"/>
    <w:rsid w:val="00645A94"/>
    <w:rsid w:val="006476F3"/>
    <w:rsid w:val="00647E3A"/>
    <w:rsid w:val="00653ECA"/>
    <w:rsid w:val="00655F31"/>
    <w:rsid w:val="00663C82"/>
    <w:rsid w:val="00665BD0"/>
    <w:rsid w:val="00677A09"/>
    <w:rsid w:val="00677F4A"/>
    <w:rsid w:val="00681376"/>
    <w:rsid w:val="0068293E"/>
    <w:rsid w:val="00690B4E"/>
    <w:rsid w:val="0069183C"/>
    <w:rsid w:val="00694ED2"/>
    <w:rsid w:val="00696E9F"/>
    <w:rsid w:val="006A2DFF"/>
    <w:rsid w:val="006A55F9"/>
    <w:rsid w:val="006B425E"/>
    <w:rsid w:val="006B5A31"/>
    <w:rsid w:val="006B5B85"/>
    <w:rsid w:val="006C3B6C"/>
    <w:rsid w:val="006C4765"/>
    <w:rsid w:val="006D18F9"/>
    <w:rsid w:val="006D1E2E"/>
    <w:rsid w:val="006D39D8"/>
    <w:rsid w:val="006E3B32"/>
    <w:rsid w:val="006E7A04"/>
    <w:rsid w:val="006F376B"/>
    <w:rsid w:val="006F7C9E"/>
    <w:rsid w:val="00700E18"/>
    <w:rsid w:val="0070687A"/>
    <w:rsid w:val="00710E02"/>
    <w:rsid w:val="00711DD6"/>
    <w:rsid w:val="00716F06"/>
    <w:rsid w:val="00720CEB"/>
    <w:rsid w:val="00722272"/>
    <w:rsid w:val="00722CBF"/>
    <w:rsid w:val="007267E8"/>
    <w:rsid w:val="00726871"/>
    <w:rsid w:val="00730FD7"/>
    <w:rsid w:val="0073654F"/>
    <w:rsid w:val="0074387F"/>
    <w:rsid w:val="00744AA5"/>
    <w:rsid w:val="007501F3"/>
    <w:rsid w:val="00750A87"/>
    <w:rsid w:val="00750CAE"/>
    <w:rsid w:val="00755F7D"/>
    <w:rsid w:val="00766DF7"/>
    <w:rsid w:val="007743BD"/>
    <w:rsid w:val="007878BC"/>
    <w:rsid w:val="0079074C"/>
    <w:rsid w:val="007A0115"/>
    <w:rsid w:val="007A35E7"/>
    <w:rsid w:val="007A37C8"/>
    <w:rsid w:val="007B252C"/>
    <w:rsid w:val="007B60F7"/>
    <w:rsid w:val="007B729B"/>
    <w:rsid w:val="007C2F72"/>
    <w:rsid w:val="007D1F8F"/>
    <w:rsid w:val="007D6D55"/>
    <w:rsid w:val="007D75DB"/>
    <w:rsid w:val="007F3738"/>
    <w:rsid w:val="007F3F30"/>
    <w:rsid w:val="007F77D2"/>
    <w:rsid w:val="00803BB4"/>
    <w:rsid w:val="00807618"/>
    <w:rsid w:val="0081514F"/>
    <w:rsid w:val="00821A7F"/>
    <w:rsid w:val="00825DFE"/>
    <w:rsid w:val="00850C2A"/>
    <w:rsid w:val="00852F8F"/>
    <w:rsid w:val="00853A29"/>
    <w:rsid w:val="00864214"/>
    <w:rsid w:val="008667B7"/>
    <w:rsid w:val="00874E87"/>
    <w:rsid w:val="00884E92"/>
    <w:rsid w:val="008912C9"/>
    <w:rsid w:val="00892176"/>
    <w:rsid w:val="00893A5E"/>
    <w:rsid w:val="00894943"/>
    <w:rsid w:val="008966F9"/>
    <w:rsid w:val="008977F5"/>
    <w:rsid w:val="008A11F5"/>
    <w:rsid w:val="008A462A"/>
    <w:rsid w:val="008A57E1"/>
    <w:rsid w:val="008B440C"/>
    <w:rsid w:val="008C688C"/>
    <w:rsid w:val="008D1C78"/>
    <w:rsid w:val="008E0540"/>
    <w:rsid w:val="008E2363"/>
    <w:rsid w:val="008E7409"/>
    <w:rsid w:val="008F3B95"/>
    <w:rsid w:val="008F7A81"/>
    <w:rsid w:val="00900147"/>
    <w:rsid w:val="0090070F"/>
    <w:rsid w:val="00904025"/>
    <w:rsid w:val="00904E05"/>
    <w:rsid w:val="0091510C"/>
    <w:rsid w:val="009202E4"/>
    <w:rsid w:val="00923371"/>
    <w:rsid w:val="00952015"/>
    <w:rsid w:val="0095383F"/>
    <w:rsid w:val="009547DE"/>
    <w:rsid w:val="0095618D"/>
    <w:rsid w:val="00967BCF"/>
    <w:rsid w:val="00971ED5"/>
    <w:rsid w:val="00973455"/>
    <w:rsid w:val="0097359F"/>
    <w:rsid w:val="00973E52"/>
    <w:rsid w:val="00975F90"/>
    <w:rsid w:val="0098293C"/>
    <w:rsid w:val="00986CF5"/>
    <w:rsid w:val="009919D7"/>
    <w:rsid w:val="009A59DC"/>
    <w:rsid w:val="009A79B3"/>
    <w:rsid w:val="009B321B"/>
    <w:rsid w:val="009B425D"/>
    <w:rsid w:val="009C5494"/>
    <w:rsid w:val="009C7A87"/>
    <w:rsid w:val="009D2B2F"/>
    <w:rsid w:val="009D7F9C"/>
    <w:rsid w:val="009E451C"/>
    <w:rsid w:val="009E452E"/>
    <w:rsid w:val="009F19A6"/>
    <w:rsid w:val="009F1C11"/>
    <w:rsid w:val="009F3D59"/>
    <w:rsid w:val="009F451E"/>
    <w:rsid w:val="009F6894"/>
    <w:rsid w:val="009F6911"/>
    <w:rsid w:val="00A00FD8"/>
    <w:rsid w:val="00A0364E"/>
    <w:rsid w:val="00A051D5"/>
    <w:rsid w:val="00A05C4A"/>
    <w:rsid w:val="00A13A38"/>
    <w:rsid w:val="00A1513F"/>
    <w:rsid w:val="00A238F3"/>
    <w:rsid w:val="00A26639"/>
    <w:rsid w:val="00A272DF"/>
    <w:rsid w:val="00A278FA"/>
    <w:rsid w:val="00A3355D"/>
    <w:rsid w:val="00A41507"/>
    <w:rsid w:val="00A46A72"/>
    <w:rsid w:val="00A51F67"/>
    <w:rsid w:val="00A52AF0"/>
    <w:rsid w:val="00A5593C"/>
    <w:rsid w:val="00A57D54"/>
    <w:rsid w:val="00A679E2"/>
    <w:rsid w:val="00A70980"/>
    <w:rsid w:val="00A72BF3"/>
    <w:rsid w:val="00A72C7E"/>
    <w:rsid w:val="00A75C32"/>
    <w:rsid w:val="00A80398"/>
    <w:rsid w:val="00A942FE"/>
    <w:rsid w:val="00A943A4"/>
    <w:rsid w:val="00AA1B30"/>
    <w:rsid w:val="00AA2172"/>
    <w:rsid w:val="00AA2533"/>
    <w:rsid w:val="00AA363C"/>
    <w:rsid w:val="00AA569A"/>
    <w:rsid w:val="00AB1FDB"/>
    <w:rsid w:val="00AB3F60"/>
    <w:rsid w:val="00AC7330"/>
    <w:rsid w:val="00AD1CD8"/>
    <w:rsid w:val="00AD4C92"/>
    <w:rsid w:val="00AE1D3F"/>
    <w:rsid w:val="00AE242E"/>
    <w:rsid w:val="00AE3271"/>
    <w:rsid w:val="00AE5646"/>
    <w:rsid w:val="00AE5CED"/>
    <w:rsid w:val="00AE709B"/>
    <w:rsid w:val="00AE709E"/>
    <w:rsid w:val="00AE744B"/>
    <w:rsid w:val="00AF0692"/>
    <w:rsid w:val="00B00397"/>
    <w:rsid w:val="00B020EC"/>
    <w:rsid w:val="00B020FA"/>
    <w:rsid w:val="00B03CC1"/>
    <w:rsid w:val="00B07D7D"/>
    <w:rsid w:val="00B111CD"/>
    <w:rsid w:val="00B13DCC"/>
    <w:rsid w:val="00B162F8"/>
    <w:rsid w:val="00B26F53"/>
    <w:rsid w:val="00B27E3B"/>
    <w:rsid w:val="00B41DA4"/>
    <w:rsid w:val="00B4333A"/>
    <w:rsid w:val="00B45D9F"/>
    <w:rsid w:val="00B5117F"/>
    <w:rsid w:val="00B54363"/>
    <w:rsid w:val="00B60CBE"/>
    <w:rsid w:val="00B7112C"/>
    <w:rsid w:val="00B7294A"/>
    <w:rsid w:val="00B7623E"/>
    <w:rsid w:val="00B774D3"/>
    <w:rsid w:val="00B81C71"/>
    <w:rsid w:val="00B8688C"/>
    <w:rsid w:val="00B86924"/>
    <w:rsid w:val="00B87DBE"/>
    <w:rsid w:val="00B92FE7"/>
    <w:rsid w:val="00B96D11"/>
    <w:rsid w:val="00BA404B"/>
    <w:rsid w:val="00BA63CC"/>
    <w:rsid w:val="00BA68CE"/>
    <w:rsid w:val="00BA699C"/>
    <w:rsid w:val="00BC324D"/>
    <w:rsid w:val="00BC3793"/>
    <w:rsid w:val="00BC3BA7"/>
    <w:rsid w:val="00BC4097"/>
    <w:rsid w:val="00BC503A"/>
    <w:rsid w:val="00BD29FF"/>
    <w:rsid w:val="00BD4F08"/>
    <w:rsid w:val="00BE08EE"/>
    <w:rsid w:val="00BE0B6A"/>
    <w:rsid w:val="00BE3891"/>
    <w:rsid w:val="00BE4091"/>
    <w:rsid w:val="00BE6CF8"/>
    <w:rsid w:val="00BF18DD"/>
    <w:rsid w:val="00BF5AD6"/>
    <w:rsid w:val="00C008EB"/>
    <w:rsid w:val="00C0266E"/>
    <w:rsid w:val="00C04010"/>
    <w:rsid w:val="00C064A9"/>
    <w:rsid w:val="00C12E49"/>
    <w:rsid w:val="00C17B85"/>
    <w:rsid w:val="00C233D4"/>
    <w:rsid w:val="00C2619A"/>
    <w:rsid w:val="00C331A1"/>
    <w:rsid w:val="00C37047"/>
    <w:rsid w:val="00C52785"/>
    <w:rsid w:val="00C52A34"/>
    <w:rsid w:val="00C6189D"/>
    <w:rsid w:val="00C63366"/>
    <w:rsid w:val="00C63D15"/>
    <w:rsid w:val="00C811DA"/>
    <w:rsid w:val="00C836B9"/>
    <w:rsid w:val="00C85CAC"/>
    <w:rsid w:val="00C86B2E"/>
    <w:rsid w:val="00C96AAA"/>
    <w:rsid w:val="00CA1187"/>
    <w:rsid w:val="00CA4CCE"/>
    <w:rsid w:val="00CA5B5E"/>
    <w:rsid w:val="00CA6927"/>
    <w:rsid w:val="00CB3F24"/>
    <w:rsid w:val="00CC04AA"/>
    <w:rsid w:val="00CC1833"/>
    <w:rsid w:val="00CD66BE"/>
    <w:rsid w:val="00CD797E"/>
    <w:rsid w:val="00CF4923"/>
    <w:rsid w:val="00CF682E"/>
    <w:rsid w:val="00D017FB"/>
    <w:rsid w:val="00D13211"/>
    <w:rsid w:val="00D15B55"/>
    <w:rsid w:val="00D15EB2"/>
    <w:rsid w:val="00D16A62"/>
    <w:rsid w:val="00D26B6A"/>
    <w:rsid w:val="00D32AAE"/>
    <w:rsid w:val="00D34863"/>
    <w:rsid w:val="00D427FE"/>
    <w:rsid w:val="00D433C1"/>
    <w:rsid w:val="00D47547"/>
    <w:rsid w:val="00D479A7"/>
    <w:rsid w:val="00D5328D"/>
    <w:rsid w:val="00D55CF0"/>
    <w:rsid w:val="00D55E3B"/>
    <w:rsid w:val="00D6017C"/>
    <w:rsid w:val="00D706EA"/>
    <w:rsid w:val="00D81196"/>
    <w:rsid w:val="00D836A7"/>
    <w:rsid w:val="00D863AA"/>
    <w:rsid w:val="00D925E4"/>
    <w:rsid w:val="00DA2C61"/>
    <w:rsid w:val="00DB1747"/>
    <w:rsid w:val="00DB23A6"/>
    <w:rsid w:val="00DB2C55"/>
    <w:rsid w:val="00DB3A8E"/>
    <w:rsid w:val="00DB3F04"/>
    <w:rsid w:val="00DB44A2"/>
    <w:rsid w:val="00DB4752"/>
    <w:rsid w:val="00DB6726"/>
    <w:rsid w:val="00DC4D0F"/>
    <w:rsid w:val="00DD204D"/>
    <w:rsid w:val="00DD4166"/>
    <w:rsid w:val="00DD767C"/>
    <w:rsid w:val="00DE2FEF"/>
    <w:rsid w:val="00DE4DE3"/>
    <w:rsid w:val="00DE6DB4"/>
    <w:rsid w:val="00DF6C3B"/>
    <w:rsid w:val="00E01C00"/>
    <w:rsid w:val="00E02C57"/>
    <w:rsid w:val="00E07BDC"/>
    <w:rsid w:val="00E217A9"/>
    <w:rsid w:val="00E260DA"/>
    <w:rsid w:val="00E30F2C"/>
    <w:rsid w:val="00E36653"/>
    <w:rsid w:val="00E41188"/>
    <w:rsid w:val="00E41985"/>
    <w:rsid w:val="00E50095"/>
    <w:rsid w:val="00E57D2A"/>
    <w:rsid w:val="00E71968"/>
    <w:rsid w:val="00E75D1E"/>
    <w:rsid w:val="00E76493"/>
    <w:rsid w:val="00E80BC7"/>
    <w:rsid w:val="00E839E4"/>
    <w:rsid w:val="00E906F2"/>
    <w:rsid w:val="00E92FBE"/>
    <w:rsid w:val="00E936F2"/>
    <w:rsid w:val="00E93CFC"/>
    <w:rsid w:val="00EA599D"/>
    <w:rsid w:val="00EA7B3B"/>
    <w:rsid w:val="00EB7C04"/>
    <w:rsid w:val="00EC0FED"/>
    <w:rsid w:val="00EC2CA7"/>
    <w:rsid w:val="00EE4BA2"/>
    <w:rsid w:val="00EE6CBA"/>
    <w:rsid w:val="00EF3DF8"/>
    <w:rsid w:val="00F0109E"/>
    <w:rsid w:val="00F07CC3"/>
    <w:rsid w:val="00F135AD"/>
    <w:rsid w:val="00F21ADC"/>
    <w:rsid w:val="00F221E5"/>
    <w:rsid w:val="00F2258B"/>
    <w:rsid w:val="00F277DC"/>
    <w:rsid w:val="00F27E7D"/>
    <w:rsid w:val="00F3014D"/>
    <w:rsid w:val="00F351E0"/>
    <w:rsid w:val="00F35B99"/>
    <w:rsid w:val="00F37249"/>
    <w:rsid w:val="00F37E31"/>
    <w:rsid w:val="00F4131F"/>
    <w:rsid w:val="00F461C4"/>
    <w:rsid w:val="00F7323A"/>
    <w:rsid w:val="00F73BDD"/>
    <w:rsid w:val="00F77FC5"/>
    <w:rsid w:val="00F8236F"/>
    <w:rsid w:val="00F83587"/>
    <w:rsid w:val="00F86D24"/>
    <w:rsid w:val="00F943EF"/>
    <w:rsid w:val="00FA514D"/>
    <w:rsid w:val="00FB08A1"/>
    <w:rsid w:val="00FB260C"/>
    <w:rsid w:val="00FB5F34"/>
    <w:rsid w:val="00FB68FC"/>
    <w:rsid w:val="00FC5598"/>
    <w:rsid w:val="00FD3D27"/>
    <w:rsid w:val="00FD5263"/>
    <w:rsid w:val="00FD5382"/>
    <w:rsid w:val="00FD69C0"/>
    <w:rsid w:val="00FD75A7"/>
    <w:rsid w:val="00FE01E7"/>
    <w:rsid w:val="00FE08F4"/>
    <w:rsid w:val="00FF6550"/>
    <w:rsid w:val="168C2BB7"/>
    <w:rsid w:val="19458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C38F"/>
  <w15:chartTrackingRefBased/>
  <w15:docId w15:val="{96BA0391-2319-4194-8614-FC112C200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4A"/>
    <w:rPr>
      <w:rFonts w:eastAsiaTheme="majorEastAsia" w:cstheme="majorBidi"/>
      <w:color w:val="272727" w:themeColor="text1" w:themeTint="D8"/>
    </w:rPr>
  </w:style>
  <w:style w:type="paragraph" w:styleId="Title">
    <w:name w:val="Title"/>
    <w:basedOn w:val="Normal"/>
    <w:next w:val="Normal"/>
    <w:link w:val="TitleChar"/>
    <w:uiPriority w:val="10"/>
    <w:qFormat/>
    <w:rsid w:val="00677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4A"/>
    <w:pPr>
      <w:spacing w:before="160"/>
      <w:jc w:val="center"/>
    </w:pPr>
    <w:rPr>
      <w:i/>
      <w:iCs/>
      <w:color w:val="404040" w:themeColor="text1" w:themeTint="BF"/>
    </w:rPr>
  </w:style>
  <w:style w:type="character" w:customStyle="1" w:styleId="QuoteChar">
    <w:name w:val="Quote Char"/>
    <w:basedOn w:val="DefaultParagraphFont"/>
    <w:link w:val="Quote"/>
    <w:uiPriority w:val="29"/>
    <w:rsid w:val="00677F4A"/>
    <w:rPr>
      <w:i/>
      <w:iCs/>
      <w:color w:val="404040" w:themeColor="text1" w:themeTint="BF"/>
    </w:rPr>
  </w:style>
  <w:style w:type="paragraph" w:styleId="ListParagraph">
    <w:name w:val="List Paragraph"/>
    <w:basedOn w:val="Normal"/>
    <w:uiPriority w:val="34"/>
    <w:qFormat/>
    <w:rsid w:val="00677F4A"/>
    <w:pPr>
      <w:ind w:left="720"/>
      <w:contextualSpacing/>
    </w:pPr>
  </w:style>
  <w:style w:type="character" w:styleId="IntenseEmphasis">
    <w:name w:val="Intense Emphasis"/>
    <w:basedOn w:val="DefaultParagraphFont"/>
    <w:uiPriority w:val="21"/>
    <w:qFormat/>
    <w:rsid w:val="00677F4A"/>
    <w:rPr>
      <w:i/>
      <w:iCs/>
      <w:color w:val="0F4761" w:themeColor="accent1" w:themeShade="BF"/>
    </w:rPr>
  </w:style>
  <w:style w:type="paragraph" w:styleId="IntenseQuote">
    <w:name w:val="Intense Quote"/>
    <w:basedOn w:val="Normal"/>
    <w:next w:val="Normal"/>
    <w:link w:val="IntenseQuoteChar"/>
    <w:uiPriority w:val="30"/>
    <w:qFormat/>
    <w:rsid w:val="00677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F4A"/>
    <w:rPr>
      <w:i/>
      <w:iCs/>
      <w:color w:val="0F4761" w:themeColor="accent1" w:themeShade="BF"/>
    </w:rPr>
  </w:style>
  <w:style w:type="character" w:styleId="IntenseReference">
    <w:name w:val="Intense Reference"/>
    <w:basedOn w:val="DefaultParagraphFont"/>
    <w:uiPriority w:val="32"/>
    <w:qFormat/>
    <w:rsid w:val="00677F4A"/>
    <w:rPr>
      <w:b/>
      <w:bCs/>
      <w:smallCaps/>
      <w:color w:val="0F4761" w:themeColor="accent1" w:themeShade="BF"/>
      <w:spacing w:val="5"/>
    </w:rPr>
  </w:style>
  <w:style w:type="paragraph" w:styleId="Header">
    <w:name w:val="header"/>
    <w:basedOn w:val="Normal"/>
    <w:link w:val="HeaderChar"/>
    <w:uiPriority w:val="99"/>
    <w:unhideWhenUsed/>
    <w:rsid w:val="00216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F76"/>
  </w:style>
  <w:style w:type="paragraph" w:styleId="Footer">
    <w:name w:val="footer"/>
    <w:basedOn w:val="Normal"/>
    <w:link w:val="FooterChar"/>
    <w:uiPriority w:val="99"/>
    <w:unhideWhenUsed/>
    <w:rsid w:val="00216F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F76"/>
  </w:style>
  <w:style w:type="table" w:styleId="TableGrid">
    <w:name w:val="Table Grid"/>
    <w:basedOn w:val="TableNormal"/>
    <w:uiPriority w:val="39"/>
    <w:rsid w:val="00041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2298"/>
    <w:rPr>
      <w:color w:val="467886" w:themeColor="hyperlink"/>
      <w:u w:val="single"/>
    </w:rPr>
  </w:style>
  <w:style w:type="character" w:styleId="UnresolvedMention">
    <w:name w:val="Unresolved Mention"/>
    <w:basedOn w:val="DefaultParagraphFont"/>
    <w:uiPriority w:val="99"/>
    <w:semiHidden/>
    <w:unhideWhenUsed/>
    <w:rsid w:val="005D2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6603">
      <w:bodyDiv w:val="1"/>
      <w:marLeft w:val="0"/>
      <w:marRight w:val="0"/>
      <w:marTop w:val="0"/>
      <w:marBottom w:val="0"/>
      <w:divBdr>
        <w:top w:val="none" w:sz="0" w:space="0" w:color="auto"/>
        <w:left w:val="none" w:sz="0" w:space="0" w:color="auto"/>
        <w:bottom w:val="none" w:sz="0" w:space="0" w:color="auto"/>
        <w:right w:val="none" w:sz="0" w:space="0" w:color="auto"/>
      </w:divBdr>
    </w:div>
    <w:div w:id="795417525">
      <w:bodyDiv w:val="1"/>
      <w:marLeft w:val="0"/>
      <w:marRight w:val="0"/>
      <w:marTop w:val="0"/>
      <w:marBottom w:val="0"/>
      <w:divBdr>
        <w:top w:val="none" w:sz="0" w:space="0" w:color="auto"/>
        <w:left w:val="none" w:sz="0" w:space="0" w:color="auto"/>
        <w:bottom w:val="none" w:sz="0" w:space="0" w:color="auto"/>
        <w:right w:val="none" w:sz="0" w:space="0" w:color="auto"/>
      </w:divBdr>
    </w:div>
    <w:div w:id="831415268">
      <w:bodyDiv w:val="1"/>
      <w:marLeft w:val="0"/>
      <w:marRight w:val="0"/>
      <w:marTop w:val="0"/>
      <w:marBottom w:val="0"/>
      <w:divBdr>
        <w:top w:val="none" w:sz="0" w:space="0" w:color="auto"/>
        <w:left w:val="none" w:sz="0" w:space="0" w:color="auto"/>
        <w:bottom w:val="none" w:sz="0" w:space="0" w:color="auto"/>
        <w:right w:val="none" w:sz="0" w:space="0" w:color="auto"/>
      </w:divBdr>
    </w:div>
    <w:div w:id="1221331091">
      <w:bodyDiv w:val="1"/>
      <w:marLeft w:val="0"/>
      <w:marRight w:val="0"/>
      <w:marTop w:val="0"/>
      <w:marBottom w:val="0"/>
      <w:divBdr>
        <w:top w:val="none" w:sz="0" w:space="0" w:color="auto"/>
        <w:left w:val="none" w:sz="0" w:space="0" w:color="auto"/>
        <w:bottom w:val="none" w:sz="0" w:space="0" w:color="auto"/>
        <w:right w:val="none" w:sz="0" w:space="0" w:color="auto"/>
      </w:divBdr>
    </w:div>
    <w:div w:id="1252931351">
      <w:bodyDiv w:val="1"/>
      <w:marLeft w:val="0"/>
      <w:marRight w:val="0"/>
      <w:marTop w:val="0"/>
      <w:marBottom w:val="0"/>
      <w:divBdr>
        <w:top w:val="none" w:sz="0" w:space="0" w:color="auto"/>
        <w:left w:val="none" w:sz="0" w:space="0" w:color="auto"/>
        <w:bottom w:val="none" w:sz="0" w:space="0" w:color="auto"/>
        <w:right w:val="none" w:sz="0" w:space="0" w:color="auto"/>
      </w:divBdr>
    </w:div>
    <w:div w:id="1286811141">
      <w:bodyDiv w:val="1"/>
      <w:marLeft w:val="0"/>
      <w:marRight w:val="0"/>
      <w:marTop w:val="0"/>
      <w:marBottom w:val="0"/>
      <w:divBdr>
        <w:top w:val="none" w:sz="0" w:space="0" w:color="auto"/>
        <w:left w:val="none" w:sz="0" w:space="0" w:color="auto"/>
        <w:bottom w:val="none" w:sz="0" w:space="0" w:color="auto"/>
        <w:right w:val="none" w:sz="0" w:space="0" w:color="auto"/>
      </w:divBdr>
    </w:div>
    <w:div w:id="1407528880">
      <w:bodyDiv w:val="1"/>
      <w:marLeft w:val="0"/>
      <w:marRight w:val="0"/>
      <w:marTop w:val="0"/>
      <w:marBottom w:val="0"/>
      <w:divBdr>
        <w:top w:val="none" w:sz="0" w:space="0" w:color="auto"/>
        <w:left w:val="none" w:sz="0" w:space="0" w:color="auto"/>
        <w:bottom w:val="none" w:sz="0" w:space="0" w:color="auto"/>
        <w:right w:val="none" w:sz="0" w:space="0" w:color="auto"/>
      </w:divBdr>
    </w:div>
    <w:div w:id="1412695982">
      <w:bodyDiv w:val="1"/>
      <w:marLeft w:val="0"/>
      <w:marRight w:val="0"/>
      <w:marTop w:val="0"/>
      <w:marBottom w:val="0"/>
      <w:divBdr>
        <w:top w:val="none" w:sz="0" w:space="0" w:color="auto"/>
        <w:left w:val="none" w:sz="0" w:space="0" w:color="auto"/>
        <w:bottom w:val="none" w:sz="0" w:space="0" w:color="auto"/>
        <w:right w:val="none" w:sz="0" w:space="0" w:color="auto"/>
      </w:divBdr>
    </w:div>
    <w:div w:id="1631017155">
      <w:bodyDiv w:val="1"/>
      <w:marLeft w:val="0"/>
      <w:marRight w:val="0"/>
      <w:marTop w:val="0"/>
      <w:marBottom w:val="0"/>
      <w:divBdr>
        <w:top w:val="none" w:sz="0" w:space="0" w:color="auto"/>
        <w:left w:val="none" w:sz="0" w:space="0" w:color="auto"/>
        <w:bottom w:val="none" w:sz="0" w:space="0" w:color="auto"/>
        <w:right w:val="none" w:sz="0" w:space="0" w:color="auto"/>
      </w:divBdr>
    </w:div>
    <w:div w:id="204459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statistical-data-sets/gas-and-electricity-prices-in-the-non-domestic-secto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EA045BA922D428E39C9EEDF90B99F" ma:contentTypeVersion="25" ma:contentTypeDescription="Create a new document." ma:contentTypeScope="" ma:versionID="34800ef55f0c2f72ff1c260eb0fe6192">
  <xsd:schema xmlns:xsd="http://www.w3.org/2001/XMLSchema" xmlns:xs="http://www.w3.org/2001/XMLSchema" xmlns:p="http://schemas.microsoft.com/office/2006/metadata/properties" xmlns:ns2="0063f72e-ace3-48fb-9c1f-5b513408b31f" xmlns:ns3="075b2052-407b-4e27-9218-519b2acbe890" xmlns:ns4="b413c3fd-5a3b-4239-b985-69032e371c04" xmlns:ns5="a8f60570-4bd3-4f2b-950b-a996de8ab151" xmlns:ns6="aaacb922-5235-4a66-b188-303b9b46fbd7" xmlns:ns7="2ec6ebee-eb2c-4409-bb6f-44a62ab4077e" targetNamespace="http://schemas.microsoft.com/office/2006/metadata/properties" ma:root="true" ma:fieldsID="105c9546c4c61bfb31acdbc7c68ed6de" ns2:_="" ns3:_="" ns4:_="" ns5:_="" ns6:_="" ns7:_="">
    <xsd:import namespace="0063f72e-ace3-48fb-9c1f-5b513408b31f"/>
    <xsd:import namespace="075b2052-407b-4e27-9218-519b2acbe890"/>
    <xsd:import namespace="b413c3fd-5a3b-4239-b985-69032e371c04"/>
    <xsd:import namespace="a8f60570-4bd3-4f2b-950b-a996de8ab151"/>
    <xsd:import namespace="aaacb922-5235-4a66-b188-303b9b46fbd7"/>
    <xsd:import namespace="2ec6ebee-eb2c-4409-bb6f-44a62ab4077e"/>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3:_dlc_DocId" minOccurs="0"/>
                <xsd:element ref="ns3:_dlc_DocIdUrl" minOccurs="0"/>
                <xsd:element ref="ns3:_dlc_DocIdPersistId" minOccurs="0"/>
                <xsd:element ref="ns7:MediaServiceDateTaken" minOccurs="0"/>
                <xsd:element ref="ns3:SharedWithUsers" minOccurs="0"/>
                <xsd:element ref="ns3:SharedWithDetails" minOccurs="0"/>
                <xsd:element ref="ns7:MediaServiceAutoTags" minOccurs="0"/>
                <xsd:element ref="ns7:MediaServiceOCR" minOccurs="0"/>
                <xsd:element ref="ns7:MediaServiceGenerationTime" minOccurs="0"/>
                <xsd:element ref="ns7:MediaServiceEventHashCode" minOccurs="0"/>
                <xsd:element ref="ns7:lcf76f155ced4ddcb4097134ff3c332f" minOccurs="0"/>
                <xsd:element ref="ns7:MediaLengthInSeconds"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075b2052-407b-4e27-9218-519b2acbe890"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Energy Efficiency and Local|457be5e4-4b91-494e-beda-509bcb82df7c"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5f27ec4-03b5-42b8-82f3-68b75392d30c}" ma:internalName="TaxCatchAll" ma:showField="CatchAllData"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5f27ec4-03b5-42b8-82f3-68b75392d30c}" ma:internalName="TaxCatchAllLabel" ma:readOnly="true" ma:showField="CatchAllDataLabel"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c6ebee-eb2c-4409-bb6f-44a62ab4077e"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LengthInSeconds" ma:index="35"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5b2052-407b-4e27-9218-519b2acbe890">
      <Value>1</Value>
    </TaxCatchAll>
    <lcf76f155ced4ddcb4097134ff3c332f xmlns="2ec6ebee-eb2c-4409-bb6f-44a62ab4077e">
      <Terms xmlns="http://schemas.microsoft.com/office/infopath/2007/PartnerControls"/>
    </lcf76f155ced4ddcb4097134ff3c332f>
    <Government_x0020_Body xmlns="b413c3fd-5a3b-4239-b985-69032e371c04">BEIS</Government_x0020_Body>
    <Date_x0020_Opened xmlns="b413c3fd-5a3b-4239-b985-69032e371c04">2026-04-30T11:17:30+00:00</Date_x0020_Opened>
    <LegacyData xmlns="aaacb922-5235-4a66-b188-303b9b46fbd7" xsi:nil="true"/>
    <Descriptor xmlns="0063f72e-ace3-48fb-9c1f-5b513408b31f" xsi:nil="true"/>
    <Security_x0020_Classification xmlns="0063f72e-ace3-48fb-9c1f-5b513408b31f">OFFICIAL</Security_x0020_Classification>
    <m975189f4ba442ecbf67d4147307b177 xmlns="075b2052-407b-4e27-9218-519b2acbe890">
      <Terms xmlns="http://schemas.microsoft.com/office/infopath/2007/PartnerControls">
        <TermInfo xmlns="http://schemas.microsoft.com/office/infopath/2007/PartnerControls">
          <TermName xmlns="http://schemas.microsoft.com/office/infopath/2007/PartnerControls">Energy Efficiency and Local</TermName>
          <TermId xmlns="http://schemas.microsoft.com/office/infopath/2007/PartnerControls">457be5e4-4b91-494e-beda-509bcb82df7c</TermId>
        </TermInfo>
      </Terms>
    </m975189f4ba442ecbf67d4147307b177>
    <Retention_x0020_Label xmlns="a8f60570-4bd3-4f2b-950b-a996de8ab151" xsi:nil="true"/>
    <Date_x0020_Closed xmlns="b413c3fd-5a3b-4239-b985-69032e371c04" xsi:nil="true"/>
    <_dlc_DocId xmlns="075b2052-407b-4e27-9218-519b2acbe890">VY7P5N7VH3FT-432228573-6750</_dlc_DocId>
    <_dlc_DocIdUrl xmlns="075b2052-407b-4e27-9218-519b2acbe890">
      <Url>https://beisgov.sharepoint.com/sites/LocalEnergyHubs/_layouts/15/DocIdRedir.aspx?ID=VY7P5N7VH3FT-432228573-6750</Url>
      <Description>VY7P5N7VH3FT-432228573-6750</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2183AD-376F-43A9-B3AA-1425BD850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3f72e-ace3-48fb-9c1f-5b513408b31f"/>
    <ds:schemaRef ds:uri="075b2052-407b-4e27-9218-519b2acbe890"/>
    <ds:schemaRef ds:uri="b413c3fd-5a3b-4239-b985-69032e371c04"/>
    <ds:schemaRef ds:uri="a8f60570-4bd3-4f2b-950b-a996de8ab151"/>
    <ds:schemaRef ds:uri="aaacb922-5235-4a66-b188-303b9b46fbd7"/>
    <ds:schemaRef ds:uri="2ec6ebee-eb2c-4409-bb6f-44a62ab40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6D7B43-300A-4445-B86F-78B4589F1751}">
  <ds:schemaRefs>
    <ds:schemaRef ds:uri="http://schemas.microsoft.com/office/2006/metadata/properties"/>
    <ds:schemaRef ds:uri="http://schemas.microsoft.com/office/infopath/2007/PartnerControls"/>
    <ds:schemaRef ds:uri="075b2052-407b-4e27-9218-519b2acbe890"/>
    <ds:schemaRef ds:uri="2ec6ebee-eb2c-4409-bb6f-44a62ab4077e"/>
    <ds:schemaRef ds:uri="b413c3fd-5a3b-4239-b985-69032e371c04"/>
    <ds:schemaRef ds:uri="aaacb922-5235-4a66-b188-303b9b46fbd7"/>
    <ds:schemaRef ds:uri="0063f72e-ace3-48fb-9c1f-5b513408b31f"/>
    <ds:schemaRef ds:uri="a8f60570-4bd3-4f2b-950b-a996de8ab151"/>
  </ds:schemaRefs>
</ds:datastoreItem>
</file>

<file path=customXml/itemProps3.xml><?xml version="1.0" encoding="utf-8"?>
<ds:datastoreItem xmlns:ds="http://schemas.openxmlformats.org/officeDocument/2006/customXml" ds:itemID="{ABDA70BB-0E66-4EB9-B490-167019119083}">
  <ds:schemaRefs>
    <ds:schemaRef ds:uri="http://schemas.microsoft.com/sharepoint/events"/>
  </ds:schemaRefs>
</ds:datastoreItem>
</file>

<file path=customXml/itemProps4.xml><?xml version="1.0" encoding="utf-8"?>
<ds:datastoreItem xmlns:ds="http://schemas.openxmlformats.org/officeDocument/2006/customXml" ds:itemID="{07B5B07C-2C65-432E-92BA-6B6C0B3AF2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20</Pages>
  <Words>6817</Words>
  <Characters>38860</Characters>
  <Application>Microsoft Office Word</Application>
  <DocSecurity>0</DocSecurity>
  <Lines>323</Lines>
  <Paragraphs>91</Paragraphs>
  <ScaleCrop>false</ScaleCrop>
  <Company/>
  <LinksUpToDate>false</LinksUpToDate>
  <CharactersWithSpaces>45586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Baross Harry</dc:creator>
  <cp:keywords/>
  <dc:description/>
  <cp:lastModifiedBy>Harry Baross</cp:lastModifiedBy>
  <cp:revision>574</cp:revision>
  <dcterms:created xsi:type="dcterms:W3CDTF">2025-07-04T10:44:00Z</dcterms:created>
  <dcterms:modified xsi:type="dcterms:W3CDTF">2026-07-09T09:49:00Z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5c924330,20a4ac05,2406b6da</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14be1980,1ada6646,45b61216</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2025-07-04T12:39:07Z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3114b6ce-ecc2-4fbb-8bac-76633d918ff7</vt:lpwstr>
  </property>
  <property fmtid="{D5CDD505-2E9C-101B-9397-08002B2CF9AE}" pid="14" name="MSIP_Label_bdad5af3-eb5c-4559-9375-26974fdd413e_ContentBits">
    <vt:lpwstr>3</vt:lpwstr>
  </property>
  <property fmtid="{D5CDD505-2E9C-101B-9397-08002B2CF9AE}" pid="15" name="ContentTypeId">
    <vt:lpwstr>0x01010016DEA045BA922D428E39C9EEDF90B99F</vt:lpwstr>
  </property>
  <property fmtid="{D5CDD505-2E9C-101B-9397-08002B2CF9AE}" pid="16" name="Order">
    <vt:r8>100</vt:r8>
  </property>
  <property fmtid="{D5CDD505-2E9C-101B-9397-08002B2CF9AE}" pid="17" name="_ExtendedDescription">
    <vt:lpwstr/>
  </property>
  <property fmtid="{D5CDD505-2E9C-101B-9397-08002B2CF9AE}" pid="18" name="MSIP_Label_defa4170-0d19-0005-0004-bc88714345d2_Enabled">
    <vt:lpwstr>true</vt:lpwstr>
  </property>
  <property fmtid="{D5CDD505-2E9C-101B-9397-08002B2CF9AE}" pid="19" name="MSIP_Label_defa4170-0d19-0005-0004-bc88714345d2_SetDate">
    <vt:lpwstr>2026-04-22T09:29:46Z</vt:lpwstr>
  </property>
  <property fmtid="{D5CDD505-2E9C-101B-9397-08002B2CF9AE}" pid="20" name="MSIP_Label_defa4170-0d19-0005-0004-bc88714345d2_Method">
    <vt:lpwstr>Standard</vt:lpwstr>
  </property>
  <property fmtid="{D5CDD505-2E9C-101B-9397-08002B2CF9AE}" pid="21" name="MSIP_Label_defa4170-0d19-0005-0004-bc88714345d2_Name">
    <vt:lpwstr>defa4170-0d19-0005-0004-bc88714345d2</vt:lpwstr>
  </property>
  <property fmtid="{D5CDD505-2E9C-101B-9397-08002B2CF9AE}" pid="22" name="MSIP_Label_defa4170-0d19-0005-0004-bc88714345d2_SiteId">
    <vt:lpwstr>b1d2ac13-c8d4-4026-b891-6c73944b924b</vt:lpwstr>
  </property>
  <property fmtid="{D5CDD505-2E9C-101B-9397-08002B2CF9AE}" pid="23" name="MSIP_Label_defa4170-0d19-0005-0004-bc88714345d2_ActionId">
    <vt:lpwstr>4cb9265e-8c32-47fa-8d07-222058bfb48a</vt:lpwstr>
  </property>
  <property fmtid="{D5CDD505-2E9C-101B-9397-08002B2CF9AE}" pid="24" name="MSIP_Label_defa4170-0d19-0005-0004-bc88714345d2_ContentBits">
    <vt:lpwstr>0</vt:lpwstr>
  </property>
  <property fmtid="{D5CDD505-2E9C-101B-9397-08002B2CF9AE}" pid="25" name="MSIP_Label_defa4170-0d19-0005-0004-bc88714345d2_Tag">
    <vt:lpwstr>10, 3, 0, 1</vt:lpwstr>
  </property>
  <property fmtid="{D5CDD505-2E9C-101B-9397-08002B2CF9AE}" pid="26" name="MediaServiceImageTags">
    <vt:lpwstr/>
  </property>
  <property fmtid="{D5CDD505-2E9C-101B-9397-08002B2CF9AE}" pid="27" name="_dlc_DocIdItemGuid">
    <vt:lpwstr>398b2495-f369-4d05-abf7-411147adc9d7</vt:lpwstr>
  </property>
  <property fmtid="{D5CDD505-2E9C-101B-9397-08002B2CF9AE}" pid="28" name="Business Unit">
    <vt:lpwstr>1;#Energy Efficiency and Local|457be5e4-4b91-494e-beda-509bcb82df7c</vt:lpwstr>
  </property>
  <property fmtid="{D5CDD505-2E9C-101B-9397-08002B2CF9AE}" pid="29" name="Business_x0020_Unit">
    <vt:lpwstr>1;#Energy Efficiency and Local|457be5e4-4b91-494e-beda-509bcb82df7c</vt:lpwstr>
  </property>
</Properties>
</file>