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853A58" w:rsidR="00096C9E" w:rsidP="209A4D42" w:rsidRDefault="00096C9E" w14:paraId="2338770B" w14:textId="5FCC5AA1">
      <w:pPr>
        <w:spacing w:before="0" w:beforeAutospacing="off" w:after="160" w:afterAutospacing="off" w:line="257" w:lineRule="auto"/>
      </w:pPr>
      <w:r w:rsidRPr="209A4D42" w:rsidR="018709DD">
        <w:rPr>
          <w:rFonts w:ascii="Arial" w:hAnsi="Arial" w:eastAsia="Arial" w:cs="Arial"/>
          <w:b w:val="1"/>
          <w:bCs w:val="1"/>
          <w:noProof w:val="0"/>
          <w:sz w:val="22"/>
          <w:szCs w:val="22"/>
          <w:u w:val="single"/>
          <w:lang w:val="en-GB"/>
        </w:rPr>
        <w:t>Solar For Business – Outline Business Case</w:t>
      </w:r>
    </w:p>
    <w:p w:rsidRPr="00853A58" w:rsidR="00096C9E" w:rsidP="209A4D42" w:rsidRDefault="00096C9E" w14:paraId="2FEB3247" w14:textId="4F261DDD">
      <w:pPr>
        <w:spacing w:before="0" w:beforeAutospacing="off" w:after="160" w:afterAutospacing="off" w:line="257" w:lineRule="auto"/>
      </w:pPr>
      <w:r w:rsidRPr="209A4D42" w:rsidR="018709DD">
        <w:rPr>
          <w:rFonts w:ascii="Arial" w:hAnsi="Arial" w:eastAsia="Arial" w:cs="Arial"/>
          <w:noProof w:val="0"/>
          <w:sz w:val="22"/>
          <w:szCs w:val="22"/>
          <w:u w:val="single"/>
          <w:lang w:val="en-GB"/>
        </w:rPr>
        <w:t>Executive Summary</w:t>
      </w:r>
    </w:p>
    <w:p w:rsidRPr="00853A58" w:rsidR="00096C9E" w:rsidP="209A4D42" w:rsidRDefault="00096C9E" w14:paraId="4F02E77B" w14:textId="5B5FF85D">
      <w:pPr>
        <w:spacing w:before="0" w:beforeAutospacing="off" w:after="160" w:afterAutospacing="off" w:line="257" w:lineRule="auto"/>
      </w:pPr>
      <w:r w:rsidRPr="209A4D42" w:rsidR="018709DD">
        <w:rPr>
          <w:rFonts w:ascii="Arial" w:hAnsi="Arial" w:eastAsia="Arial" w:cs="Arial"/>
          <w:noProof w:val="0"/>
          <w:sz w:val="22"/>
          <w:szCs w:val="22"/>
          <w:lang w:val="en-GB"/>
        </w:rPr>
        <w:t xml:space="preserve">High energy bills, especially electricity bills, since the pandemic have been a key contributor to poor business performance. At the same time, national and local government have set increasingly high ambitions for achieving net zero and achieving energy security. </w:t>
      </w:r>
    </w:p>
    <w:p w:rsidRPr="00853A58" w:rsidR="00096C9E" w:rsidP="209A4D42" w:rsidRDefault="00096C9E" w14:paraId="62DB676C" w14:textId="31609396">
      <w:pPr>
        <w:spacing w:before="0" w:beforeAutospacing="off" w:after="160" w:afterAutospacing="off" w:line="257" w:lineRule="auto"/>
      </w:pPr>
      <w:r w:rsidRPr="209A4D42" w:rsidR="018709DD">
        <w:rPr>
          <w:rFonts w:ascii="Arial" w:hAnsi="Arial" w:eastAsia="Arial" w:cs="Arial"/>
          <w:noProof w:val="0"/>
          <w:sz w:val="22"/>
          <w:szCs w:val="22"/>
          <w:lang w:val="en-GB"/>
        </w:rPr>
        <w:t xml:space="preserve">Public sector support for measures to reduce business energy costs while working towards net zero have thus been popular in recent years. Particularly, many local authorities (LAs) have ran grant support for rooftop solar. </w:t>
      </w:r>
    </w:p>
    <w:p w:rsidRPr="00853A58" w:rsidR="00096C9E" w:rsidP="209A4D42" w:rsidRDefault="00096C9E" w14:paraId="5756051A" w14:textId="044939DC">
      <w:pPr>
        <w:spacing w:before="0" w:beforeAutospacing="off" w:after="160" w:afterAutospacing="off" w:line="257" w:lineRule="auto"/>
      </w:pPr>
      <w:r w:rsidRPr="209A4D42" w:rsidR="018709DD">
        <w:rPr>
          <w:rFonts w:ascii="Arial" w:hAnsi="Arial" w:eastAsia="Arial" w:cs="Arial"/>
          <w:noProof w:val="0"/>
          <w:sz w:val="22"/>
          <w:szCs w:val="22"/>
          <w:lang w:val="en-GB"/>
        </w:rPr>
        <w:t>These schemes are highly suitable when grant funding is available and when businesses are able to provide some match capital. However, these projects are not able to be sustained without central government grant funding and are not suitable for businesses without access to match capital.</w:t>
      </w:r>
    </w:p>
    <w:p w:rsidRPr="00853A58" w:rsidR="00096C9E" w:rsidP="209A4D42" w:rsidRDefault="00096C9E" w14:paraId="63841AA5" w14:textId="3CAA84D2">
      <w:pPr>
        <w:spacing w:before="0" w:beforeAutospacing="off" w:after="160" w:afterAutospacing="off" w:line="257" w:lineRule="auto"/>
      </w:pPr>
      <w:r w:rsidRPr="209A4D42" w:rsidR="018709DD">
        <w:rPr>
          <w:rFonts w:ascii="Arial" w:hAnsi="Arial" w:eastAsia="Arial" w:cs="Arial"/>
          <w:noProof w:val="0"/>
          <w:sz w:val="22"/>
          <w:szCs w:val="22"/>
          <w:lang w:val="en-GB"/>
        </w:rPr>
        <w:t>With the current restrictions on public finances, to continue working to support business rooftop solar requires a new approach to replace or work in parallel with grant schemes. Such a new approach should be able to pay for itself and be accessible for businesses without capital match.</w:t>
      </w:r>
    </w:p>
    <w:p w:rsidRPr="00853A58" w:rsidR="00096C9E" w:rsidP="209A4D42" w:rsidRDefault="00096C9E" w14:paraId="5F191333" w14:textId="2470018E">
      <w:pPr>
        <w:spacing w:before="0" w:beforeAutospacing="off" w:after="160" w:afterAutospacing="off" w:line="257" w:lineRule="auto"/>
      </w:pPr>
      <w:r w:rsidRPr="209A4D42" w:rsidR="018709DD">
        <w:rPr>
          <w:rFonts w:ascii="Arial" w:hAnsi="Arial" w:eastAsia="Arial" w:cs="Arial"/>
          <w:noProof w:val="0"/>
          <w:sz w:val="22"/>
          <w:szCs w:val="22"/>
          <w:lang w:val="en-GB"/>
        </w:rPr>
        <w:t xml:space="preserve">The Solar for Business project, first pioneered by West Suffolk Council, is a proposal to develop a solar scheme to support businesses and provide a return on investment for LAs. In Solar for Business, the LA agrees a roof/airspace lease with a business premise owner to install and own rooftop solar panels at a peppercorn rate. A Power Purchase Agreement (PPA) is agreed with the business that uses the property (which may be the same or different to the company that owns the building). </w:t>
      </w:r>
    </w:p>
    <w:p w:rsidRPr="00853A58" w:rsidR="00096C9E" w:rsidP="209A4D42" w:rsidRDefault="00096C9E" w14:paraId="20BDBD38" w14:textId="4C740200">
      <w:pPr>
        <w:spacing w:before="0" w:beforeAutospacing="off" w:after="160" w:afterAutospacing="off" w:line="257" w:lineRule="auto"/>
      </w:pPr>
      <w:r w:rsidRPr="209A4D42" w:rsidR="018709DD">
        <w:rPr>
          <w:rFonts w:ascii="Arial" w:hAnsi="Arial" w:eastAsia="Arial" w:cs="Arial"/>
          <w:noProof w:val="0"/>
          <w:sz w:val="22"/>
          <w:szCs w:val="22"/>
          <w:lang w:val="en-GB"/>
        </w:rPr>
        <w:t xml:space="preserve">The electricity generated by the solar panels is sold to the business at a rate lower than their standard energy bills, with any electricity not used on-site sold to the grid with the payment made to the LA. This means that, for the energy consumed from the solar panels, the business gets lower electricity bills, while the LA gets a return on its investment. The business can also showcase its green credentials by having renewable electricity. </w:t>
      </w:r>
    </w:p>
    <w:p w:rsidRPr="00853A58" w:rsidR="00096C9E" w:rsidP="209A4D42" w:rsidRDefault="00096C9E" w14:paraId="40336586" w14:textId="0181CF37">
      <w:pPr>
        <w:spacing w:before="0" w:beforeAutospacing="off" w:after="160" w:afterAutospacing="off" w:line="257" w:lineRule="auto"/>
      </w:pPr>
      <w:r w:rsidRPr="209A4D42" w:rsidR="018709DD">
        <w:rPr>
          <w:rFonts w:ascii="Arial" w:hAnsi="Arial" w:eastAsia="Arial" w:cs="Arial"/>
          <w:noProof w:val="0"/>
          <w:sz w:val="22"/>
          <w:szCs w:val="22"/>
          <w:lang w:val="en-GB"/>
        </w:rPr>
        <w:t>The model would also work for a Combined Authority or community group as project owner and could work with other non-domestic offtakers, depending on their energy utilisation.</w:t>
      </w:r>
    </w:p>
    <w:p w:rsidRPr="00853A58" w:rsidR="00096C9E" w:rsidP="209A4D42" w:rsidRDefault="00096C9E" w14:paraId="63EFD533" w14:textId="578A4D08">
      <w:pPr>
        <w:spacing w:before="0" w:beforeAutospacing="off" w:after="160" w:afterAutospacing="off" w:line="257" w:lineRule="auto"/>
      </w:pPr>
      <w:r w:rsidRPr="209A4D42" w:rsidR="018709DD">
        <w:rPr>
          <w:rFonts w:ascii="Arial" w:hAnsi="Arial" w:eastAsia="Arial" w:cs="Arial"/>
          <w:noProof w:val="0"/>
          <w:sz w:val="22"/>
          <w:szCs w:val="22"/>
          <w:lang w:val="en-GB"/>
        </w:rPr>
        <w:t>An economic and financial analysis of a trial project, with 10 businesses signed up of various roof sizes and with a PPA rate of £0.1875/kWh, has been assessed and demonstrates significant returns on investment for the LA, significant bill savings for businesses, and significant carbon savings for the region:</w:t>
      </w:r>
    </w:p>
    <w:tbl>
      <w:tblPr>
        <w:tblStyle w:val="TableNormal"/>
        <w:bidiVisual w:val="0"/>
        <w:tblW w:w="0" w:type="auto"/>
        <w:tblLook w:val="04A0" w:firstRow="1" w:lastRow="0" w:firstColumn="1" w:lastColumn="0" w:noHBand="0" w:noVBand="1"/>
      </w:tblPr>
      <w:tblGrid>
        <w:gridCol w:w="4170"/>
        <w:gridCol w:w="1560"/>
        <w:gridCol w:w="2985"/>
      </w:tblGrid>
      <w:tr w:rsidR="209A4D42" w:rsidTr="209A4D42" w14:paraId="4945C1B0">
        <w:trPr>
          <w:trHeight w:val="285"/>
        </w:trPr>
        <w:tc>
          <w:tcPr>
            <w:tcW w:w="4170" w:type="dxa"/>
            <w:tcBorders>
              <w:top w:val="single" w:sz="8"/>
              <w:left w:val="single" w:sz="8"/>
              <w:bottom w:val="single" w:sz="8"/>
              <w:right w:val="single" w:sz="8"/>
            </w:tcBorders>
            <w:shd w:val="clear" w:color="auto" w:fill="E7E6E6"/>
            <w:tcMar>
              <w:left w:w="108" w:type="dxa"/>
              <w:right w:w="108" w:type="dxa"/>
            </w:tcMar>
            <w:vAlign w:val="bottom"/>
          </w:tcPr>
          <w:p w:rsidR="209A4D42" w:rsidP="209A4D42" w:rsidRDefault="209A4D42" w14:paraId="75BC9E2B" w14:textId="3FBF8C43">
            <w:pPr>
              <w:spacing w:before="0" w:beforeAutospacing="off" w:after="0" w:afterAutospacing="off"/>
            </w:pPr>
            <w:r w:rsidRPr="209A4D42" w:rsidR="209A4D42">
              <w:rPr>
                <w:rFonts w:ascii="Arial" w:hAnsi="Arial" w:eastAsia="Arial" w:cs="Arial"/>
                <w:color w:val="000000" w:themeColor="text1" w:themeTint="FF" w:themeShade="FF"/>
                <w:sz w:val="22"/>
                <w:szCs w:val="22"/>
              </w:rPr>
              <w:t>Installed capacity</w:t>
            </w:r>
          </w:p>
        </w:tc>
        <w:tc>
          <w:tcPr>
            <w:tcW w:w="1560" w:type="dxa"/>
            <w:tcBorders>
              <w:top w:val="single" w:sz="8"/>
              <w:left w:val="single" w:sz="8"/>
              <w:bottom w:val="single" w:sz="8"/>
              <w:right w:val="single" w:sz="8"/>
            </w:tcBorders>
            <w:shd w:val="clear" w:color="auto" w:fill="E7E6E6"/>
            <w:tcMar>
              <w:left w:w="108" w:type="dxa"/>
              <w:right w:w="108" w:type="dxa"/>
            </w:tcMar>
            <w:vAlign w:val="bottom"/>
          </w:tcPr>
          <w:p w:rsidR="209A4D42" w:rsidP="209A4D42" w:rsidRDefault="209A4D42" w14:paraId="5DD01D7D" w14:textId="70D57FE1">
            <w:pPr>
              <w:spacing w:before="0" w:beforeAutospacing="off" w:after="0" w:afterAutospacing="off"/>
            </w:pPr>
            <w:r w:rsidRPr="209A4D42" w:rsidR="209A4D42">
              <w:rPr>
                <w:rFonts w:ascii="Arial" w:hAnsi="Arial" w:eastAsia="Arial" w:cs="Arial"/>
                <w:color w:val="000000" w:themeColor="text1" w:themeTint="FF" w:themeShade="FF"/>
                <w:sz w:val="22"/>
                <w:szCs w:val="22"/>
              </w:rPr>
              <w:t>kWp</w:t>
            </w:r>
          </w:p>
        </w:tc>
        <w:tc>
          <w:tcPr>
            <w:tcW w:w="2985" w:type="dxa"/>
            <w:tcBorders>
              <w:top w:val="single" w:sz="8"/>
              <w:left w:val="single" w:sz="8"/>
              <w:bottom w:val="single" w:sz="8"/>
              <w:right w:val="single" w:sz="8"/>
            </w:tcBorders>
            <w:tcMar>
              <w:left w:w="108" w:type="dxa"/>
              <w:right w:w="108" w:type="dxa"/>
            </w:tcMar>
            <w:vAlign w:val="bottom"/>
          </w:tcPr>
          <w:p w:rsidR="209A4D42" w:rsidP="209A4D42" w:rsidRDefault="209A4D42" w14:paraId="2C982FF0" w14:textId="1B28DA8F">
            <w:pPr>
              <w:spacing w:before="0" w:beforeAutospacing="off" w:after="0" w:afterAutospacing="off"/>
              <w:jc w:val="right"/>
            </w:pPr>
            <w:r w:rsidRPr="209A4D42" w:rsidR="209A4D42">
              <w:rPr>
                <w:rFonts w:ascii="Arial" w:hAnsi="Arial" w:eastAsia="Arial" w:cs="Arial"/>
                <w:color w:val="000000" w:themeColor="text1" w:themeTint="FF" w:themeShade="FF"/>
                <w:sz w:val="22"/>
                <w:szCs w:val="22"/>
              </w:rPr>
              <w:t>650.00</w:t>
            </w:r>
          </w:p>
        </w:tc>
      </w:tr>
      <w:tr w:rsidR="209A4D42" w:rsidTr="209A4D42" w14:paraId="75CCCFA0">
        <w:trPr>
          <w:trHeight w:val="285"/>
        </w:trPr>
        <w:tc>
          <w:tcPr>
            <w:tcW w:w="4170" w:type="dxa"/>
            <w:tcBorders>
              <w:top w:val="single" w:sz="8"/>
              <w:left w:val="single" w:sz="8"/>
              <w:bottom w:val="single" w:sz="8"/>
              <w:right w:val="single" w:sz="8"/>
            </w:tcBorders>
            <w:shd w:val="clear" w:color="auto" w:fill="E7E6E6"/>
            <w:tcMar>
              <w:left w:w="108" w:type="dxa"/>
              <w:right w:w="108" w:type="dxa"/>
            </w:tcMar>
            <w:vAlign w:val="bottom"/>
          </w:tcPr>
          <w:p w:rsidR="209A4D42" w:rsidP="209A4D42" w:rsidRDefault="209A4D42" w14:paraId="70002C99" w14:textId="7F3DFCDF">
            <w:pPr>
              <w:spacing w:before="0" w:beforeAutospacing="off" w:after="0" w:afterAutospacing="off"/>
            </w:pPr>
            <w:r w:rsidRPr="209A4D42" w:rsidR="209A4D42">
              <w:rPr>
                <w:rFonts w:ascii="Arial" w:hAnsi="Arial" w:eastAsia="Arial" w:cs="Arial"/>
                <w:color w:val="000000" w:themeColor="text1" w:themeTint="FF" w:themeShade="FF"/>
                <w:sz w:val="22"/>
                <w:szCs w:val="22"/>
              </w:rPr>
              <w:t>Year 1 generation</w:t>
            </w:r>
          </w:p>
        </w:tc>
        <w:tc>
          <w:tcPr>
            <w:tcW w:w="1560" w:type="dxa"/>
            <w:tcBorders>
              <w:top w:val="single" w:sz="8"/>
              <w:left w:val="single" w:sz="8"/>
              <w:bottom w:val="single" w:sz="8"/>
              <w:right w:val="single" w:sz="8"/>
            </w:tcBorders>
            <w:shd w:val="clear" w:color="auto" w:fill="E7E6E6"/>
            <w:tcMar>
              <w:left w:w="108" w:type="dxa"/>
              <w:right w:w="108" w:type="dxa"/>
            </w:tcMar>
            <w:vAlign w:val="bottom"/>
          </w:tcPr>
          <w:p w:rsidR="209A4D42" w:rsidP="209A4D42" w:rsidRDefault="209A4D42" w14:paraId="46ED3B58" w14:textId="54ED0DC1">
            <w:pPr>
              <w:spacing w:before="0" w:beforeAutospacing="off" w:after="0" w:afterAutospacing="off"/>
            </w:pPr>
            <w:r w:rsidRPr="209A4D42" w:rsidR="209A4D42">
              <w:rPr>
                <w:rFonts w:ascii="Arial" w:hAnsi="Arial" w:eastAsia="Arial" w:cs="Arial"/>
                <w:color w:val="000000" w:themeColor="text1" w:themeTint="FF" w:themeShade="FF"/>
                <w:sz w:val="22"/>
                <w:szCs w:val="22"/>
              </w:rPr>
              <w:t>kWh</w:t>
            </w:r>
          </w:p>
        </w:tc>
        <w:tc>
          <w:tcPr>
            <w:tcW w:w="2985" w:type="dxa"/>
            <w:tcBorders>
              <w:top w:val="single" w:sz="8"/>
              <w:left w:val="single" w:sz="8"/>
              <w:bottom w:val="single" w:sz="8"/>
              <w:right w:val="single" w:sz="8"/>
            </w:tcBorders>
            <w:tcMar>
              <w:left w:w="108" w:type="dxa"/>
              <w:right w:w="108" w:type="dxa"/>
            </w:tcMar>
            <w:vAlign w:val="bottom"/>
          </w:tcPr>
          <w:p w:rsidR="209A4D42" w:rsidP="209A4D42" w:rsidRDefault="209A4D42" w14:paraId="3F37EDE8" w14:textId="50DC7A64">
            <w:pPr>
              <w:spacing w:before="0" w:beforeAutospacing="off" w:after="0" w:afterAutospacing="off"/>
              <w:jc w:val="right"/>
            </w:pPr>
            <w:r w:rsidRPr="209A4D42" w:rsidR="209A4D42">
              <w:rPr>
                <w:rFonts w:ascii="Arial" w:hAnsi="Arial" w:eastAsia="Arial" w:cs="Arial"/>
                <w:color w:val="000000" w:themeColor="text1" w:themeTint="FF" w:themeShade="FF"/>
                <w:sz w:val="22"/>
                <w:szCs w:val="22"/>
              </w:rPr>
              <w:t>552,500.00</w:t>
            </w:r>
          </w:p>
        </w:tc>
      </w:tr>
      <w:tr w:rsidR="209A4D42" w:rsidTr="209A4D42" w14:paraId="443339D9">
        <w:trPr>
          <w:trHeight w:val="285"/>
        </w:trPr>
        <w:tc>
          <w:tcPr>
            <w:tcW w:w="4170" w:type="dxa"/>
            <w:tcBorders>
              <w:top w:val="single" w:sz="8"/>
              <w:left w:val="single" w:sz="8"/>
              <w:bottom w:val="single" w:sz="8"/>
              <w:right w:val="single" w:sz="8"/>
            </w:tcBorders>
            <w:shd w:val="clear" w:color="auto" w:fill="E7E6E6"/>
            <w:tcMar>
              <w:left w:w="108" w:type="dxa"/>
              <w:right w:w="108" w:type="dxa"/>
            </w:tcMar>
            <w:vAlign w:val="bottom"/>
          </w:tcPr>
          <w:p w:rsidR="209A4D42" w:rsidP="209A4D42" w:rsidRDefault="209A4D42" w14:paraId="36223207" w14:textId="1459B51A">
            <w:pPr>
              <w:spacing w:before="0" w:beforeAutospacing="off" w:after="0" w:afterAutospacing="off"/>
            </w:pPr>
            <w:r w:rsidRPr="209A4D42" w:rsidR="209A4D42">
              <w:rPr>
                <w:rFonts w:ascii="Arial" w:hAnsi="Arial" w:eastAsia="Arial" w:cs="Arial"/>
                <w:color w:val="000000" w:themeColor="text1" w:themeTint="FF" w:themeShade="FF"/>
                <w:sz w:val="22"/>
                <w:szCs w:val="22"/>
              </w:rPr>
              <w:t>Total generation</w:t>
            </w:r>
          </w:p>
        </w:tc>
        <w:tc>
          <w:tcPr>
            <w:tcW w:w="1560" w:type="dxa"/>
            <w:tcBorders>
              <w:top w:val="single" w:sz="8"/>
              <w:left w:val="single" w:sz="8"/>
              <w:bottom w:val="single" w:sz="8"/>
              <w:right w:val="single" w:sz="8"/>
            </w:tcBorders>
            <w:shd w:val="clear" w:color="auto" w:fill="E7E6E6"/>
            <w:tcMar>
              <w:left w:w="108" w:type="dxa"/>
              <w:right w:w="108" w:type="dxa"/>
            </w:tcMar>
            <w:vAlign w:val="bottom"/>
          </w:tcPr>
          <w:p w:rsidR="209A4D42" w:rsidP="209A4D42" w:rsidRDefault="209A4D42" w14:paraId="7649B0C1" w14:textId="2953EAE6">
            <w:pPr>
              <w:spacing w:before="0" w:beforeAutospacing="off" w:after="0" w:afterAutospacing="off"/>
            </w:pPr>
            <w:r w:rsidRPr="209A4D42" w:rsidR="209A4D42">
              <w:rPr>
                <w:rFonts w:ascii="Arial" w:hAnsi="Arial" w:eastAsia="Arial" w:cs="Arial"/>
                <w:color w:val="000000" w:themeColor="text1" w:themeTint="FF" w:themeShade="FF"/>
                <w:sz w:val="22"/>
                <w:szCs w:val="22"/>
              </w:rPr>
              <w:t>kWh</w:t>
            </w:r>
          </w:p>
        </w:tc>
        <w:tc>
          <w:tcPr>
            <w:tcW w:w="2985" w:type="dxa"/>
            <w:tcBorders>
              <w:top w:val="single" w:sz="8"/>
              <w:left w:val="single" w:sz="8"/>
              <w:bottom w:val="single" w:sz="8"/>
              <w:right w:val="single" w:sz="8"/>
            </w:tcBorders>
            <w:tcMar>
              <w:left w:w="108" w:type="dxa"/>
              <w:right w:w="108" w:type="dxa"/>
            </w:tcMar>
            <w:vAlign w:val="bottom"/>
          </w:tcPr>
          <w:p w:rsidR="209A4D42" w:rsidP="209A4D42" w:rsidRDefault="209A4D42" w14:paraId="3C9DBBE6" w14:textId="017B6CBF">
            <w:pPr>
              <w:spacing w:before="0" w:beforeAutospacing="off" w:after="0" w:afterAutospacing="off"/>
              <w:jc w:val="right"/>
            </w:pPr>
            <w:r w:rsidRPr="209A4D42" w:rsidR="209A4D42">
              <w:rPr>
                <w:rFonts w:ascii="Arial" w:hAnsi="Arial" w:eastAsia="Arial" w:cs="Arial"/>
                <w:color w:val="000000" w:themeColor="text1" w:themeTint="FF" w:themeShade="FF"/>
                <w:sz w:val="22"/>
                <w:szCs w:val="22"/>
              </w:rPr>
              <w:t>13,014,663.15</w:t>
            </w:r>
          </w:p>
        </w:tc>
      </w:tr>
      <w:tr w:rsidR="209A4D42" w:rsidTr="209A4D42" w14:paraId="7C94297E">
        <w:trPr>
          <w:trHeight w:val="285"/>
        </w:trPr>
        <w:tc>
          <w:tcPr>
            <w:tcW w:w="4170" w:type="dxa"/>
            <w:tcBorders>
              <w:top w:val="single" w:sz="8"/>
              <w:left w:val="single" w:sz="8"/>
              <w:bottom w:val="single" w:sz="8"/>
              <w:right w:val="single" w:sz="8"/>
            </w:tcBorders>
            <w:shd w:val="clear" w:color="auto" w:fill="E7E6E6"/>
            <w:tcMar>
              <w:left w:w="108" w:type="dxa"/>
              <w:right w:w="108" w:type="dxa"/>
            </w:tcMar>
            <w:vAlign w:val="bottom"/>
          </w:tcPr>
          <w:p w:rsidR="209A4D42" w:rsidP="209A4D42" w:rsidRDefault="209A4D42" w14:paraId="4A6B8816" w14:textId="6EE5FFAD">
            <w:pPr>
              <w:spacing w:before="0" w:beforeAutospacing="off" w:after="0" w:afterAutospacing="off"/>
            </w:pPr>
            <w:r w:rsidRPr="209A4D42" w:rsidR="209A4D42">
              <w:rPr>
                <w:rFonts w:ascii="Arial" w:hAnsi="Arial" w:eastAsia="Arial" w:cs="Arial"/>
                <w:color w:val="000000" w:themeColor="text1" w:themeTint="FF" w:themeShade="FF"/>
                <w:sz w:val="22"/>
                <w:szCs w:val="22"/>
              </w:rPr>
              <w:t>Year 1 carbon saving</w:t>
            </w:r>
          </w:p>
        </w:tc>
        <w:tc>
          <w:tcPr>
            <w:tcW w:w="1560" w:type="dxa"/>
            <w:tcBorders>
              <w:top w:val="single" w:sz="8"/>
              <w:left w:val="single" w:sz="8"/>
              <w:bottom w:val="single" w:sz="8"/>
              <w:right w:val="single" w:sz="8"/>
            </w:tcBorders>
            <w:shd w:val="clear" w:color="auto" w:fill="E7E6E6"/>
            <w:tcMar>
              <w:left w:w="108" w:type="dxa"/>
              <w:right w:w="108" w:type="dxa"/>
            </w:tcMar>
            <w:vAlign w:val="bottom"/>
          </w:tcPr>
          <w:p w:rsidR="209A4D42" w:rsidP="209A4D42" w:rsidRDefault="209A4D42" w14:paraId="7EFE29F5" w14:textId="658E6D19">
            <w:pPr>
              <w:spacing w:before="0" w:beforeAutospacing="off" w:after="0" w:afterAutospacing="off"/>
            </w:pPr>
            <w:r w:rsidRPr="209A4D42" w:rsidR="209A4D42">
              <w:rPr>
                <w:rFonts w:ascii="Arial" w:hAnsi="Arial" w:eastAsia="Arial" w:cs="Arial"/>
                <w:color w:val="000000" w:themeColor="text1" w:themeTint="FF" w:themeShade="FF"/>
                <w:sz w:val="22"/>
                <w:szCs w:val="22"/>
              </w:rPr>
              <w:t>tCO2e</w:t>
            </w:r>
          </w:p>
        </w:tc>
        <w:tc>
          <w:tcPr>
            <w:tcW w:w="2985" w:type="dxa"/>
            <w:tcBorders>
              <w:top w:val="single" w:sz="8"/>
              <w:left w:val="single" w:sz="8"/>
              <w:bottom w:val="single" w:sz="8"/>
              <w:right w:val="single" w:sz="8"/>
            </w:tcBorders>
            <w:tcMar>
              <w:left w:w="108" w:type="dxa"/>
              <w:right w:w="108" w:type="dxa"/>
            </w:tcMar>
            <w:vAlign w:val="bottom"/>
          </w:tcPr>
          <w:p w:rsidR="209A4D42" w:rsidP="209A4D42" w:rsidRDefault="209A4D42" w14:paraId="3960BE7B" w14:textId="557136B6">
            <w:pPr>
              <w:spacing w:before="0" w:beforeAutospacing="off" w:after="0" w:afterAutospacing="off"/>
              <w:jc w:val="right"/>
            </w:pPr>
            <w:r w:rsidRPr="209A4D42" w:rsidR="209A4D42">
              <w:rPr>
                <w:rFonts w:ascii="Arial" w:hAnsi="Arial" w:eastAsia="Arial" w:cs="Arial"/>
                <w:color w:val="000000" w:themeColor="text1" w:themeTint="FF" w:themeShade="FF"/>
                <w:sz w:val="22"/>
                <w:szCs w:val="22"/>
              </w:rPr>
              <w:t>114.40</w:t>
            </w:r>
          </w:p>
        </w:tc>
      </w:tr>
      <w:tr w:rsidR="209A4D42" w:rsidTr="209A4D42" w14:paraId="6112AC26">
        <w:trPr>
          <w:trHeight w:val="285"/>
        </w:trPr>
        <w:tc>
          <w:tcPr>
            <w:tcW w:w="4170" w:type="dxa"/>
            <w:tcBorders>
              <w:top w:val="single" w:sz="8"/>
              <w:left w:val="single" w:sz="8"/>
              <w:bottom w:val="single" w:sz="8"/>
              <w:right w:val="single" w:sz="8"/>
            </w:tcBorders>
            <w:shd w:val="clear" w:color="auto" w:fill="E7E6E6"/>
            <w:tcMar>
              <w:left w:w="108" w:type="dxa"/>
              <w:right w:w="108" w:type="dxa"/>
            </w:tcMar>
            <w:vAlign w:val="bottom"/>
          </w:tcPr>
          <w:p w:rsidR="209A4D42" w:rsidP="209A4D42" w:rsidRDefault="209A4D42" w14:paraId="772C3919" w14:textId="52341C07">
            <w:pPr>
              <w:spacing w:before="0" w:beforeAutospacing="off" w:after="0" w:afterAutospacing="off"/>
            </w:pPr>
            <w:r w:rsidRPr="209A4D42" w:rsidR="209A4D42">
              <w:rPr>
                <w:rFonts w:ascii="Arial" w:hAnsi="Arial" w:eastAsia="Arial" w:cs="Arial"/>
                <w:color w:val="000000" w:themeColor="text1" w:themeTint="FF" w:themeShade="FF"/>
                <w:sz w:val="22"/>
                <w:szCs w:val="22"/>
              </w:rPr>
              <w:t>Total carbon saving</w:t>
            </w:r>
          </w:p>
        </w:tc>
        <w:tc>
          <w:tcPr>
            <w:tcW w:w="1560" w:type="dxa"/>
            <w:tcBorders>
              <w:top w:val="single" w:sz="8"/>
              <w:left w:val="single" w:sz="8"/>
              <w:bottom w:val="single" w:sz="8"/>
              <w:right w:val="single" w:sz="8"/>
            </w:tcBorders>
            <w:shd w:val="clear" w:color="auto" w:fill="E7E6E6"/>
            <w:tcMar>
              <w:left w:w="108" w:type="dxa"/>
              <w:right w:w="108" w:type="dxa"/>
            </w:tcMar>
            <w:vAlign w:val="bottom"/>
          </w:tcPr>
          <w:p w:rsidR="209A4D42" w:rsidP="209A4D42" w:rsidRDefault="209A4D42" w14:paraId="5369CE14" w14:textId="32ECD09A">
            <w:pPr>
              <w:spacing w:before="0" w:beforeAutospacing="off" w:after="0" w:afterAutospacing="off"/>
            </w:pPr>
            <w:r w:rsidRPr="209A4D42" w:rsidR="209A4D42">
              <w:rPr>
                <w:rFonts w:ascii="Arial" w:hAnsi="Arial" w:eastAsia="Arial" w:cs="Arial"/>
                <w:color w:val="000000" w:themeColor="text1" w:themeTint="FF" w:themeShade="FF"/>
                <w:sz w:val="22"/>
                <w:szCs w:val="22"/>
              </w:rPr>
              <w:t>tCO2e</w:t>
            </w:r>
          </w:p>
        </w:tc>
        <w:tc>
          <w:tcPr>
            <w:tcW w:w="2985" w:type="dxa"/>
            <w:tcBorders>
              <w:top w:val="single" w:sz="8"/>
              <w:left w:val="single" w:sz="8"/>
              <w:bottom w:val="single" w:sz="8"/>
              <w:right w:val="single" w:sz="8"/>
            </w:tcBorders>
            <w:tcMar>
              <w:left w:w="108" w:type="dxa"/>
              <w:right w:w="108" w:type="dxa"/>
            </w:tcMar>
            <w:vAlign w:val="bottom"/>
          </w:tcPr>
          <w:p w:rsidR="209A4D42" w:rsidP="209A4D42" w:rsidRDefault="209A4D42" w14:paraId="428B0429" w14:textId="07A00987">
            <w:pPr>
              <w:spacing w:before="0" w:beforeAutospacing="off" w:after="0" w:afterAutospacing="off"/>
              <w:jc w:val="right"/>
            </w:pPr>
            <w:r w:rsidRPr="209A4D42" w:rsidR="209A4D42">
              <w:rPr>
                <w:rFonts w:ascii="Arial" w:hAnsi="Arial" w:eastAsia="Arial" w:cs="Arial"/>
                <w:color w:val="000000" w:themeColor="text1" w:themeTint="FF" w:themeShade="FF"/>
                <w:sz w:val="22"/>
                <w:szCs w:val="22"/>
              </w:rPr>
              <w:t>2,694.69</w:t>
            </w:r>
          </w:p>
        </w:tc>
      </w:tr>
      <w:tr w:rsidR="209A4D42" w:rsidTr="209A4D42" w14:paraId="25B05E36">
        <w:trPr>
          <w:trHeight w:val="285"/>
        </w:trPr>
        <w:tc>
          <w:tcPr>
            <w:tcW w:w="4170" w:type="dxa"/>
            <w:tcBorders>
              <w:top w:val="single" w:sz="8"/>
              <w:left w:val="single" w:sz="8"/>
              <w:bottom w:val="single" w:sz="8"/>
              <w:right w:val="single" w:sz="8"/>
            </w:tcBorders>
            <w:shd w:val="clear" w:color="auto" w:fill="E7E6E6"/>
            <w:tcMar>
              <w:left w:w="108" w:type="dxa"/>
              <w:right w:w="108" w:type="dxa"/>
            </w:tcMar>
            <w:vAlign w:val="bottom"/>
          </w:tcPr>
          <w:p w:rsidR="209A4D42" w:rsidP="209A4D42" w:rsidRDefault="209A4D42" w14:paraId="7F198D33" w14:textId="0746670D">
            <w:pPr>
              <w:spacing w:before="0" w:beforeAutospacing="off" w:after="0" w:afterAutospacing="off"/>
            </w:pPr>
            <w:r w:rsidRPr="209A4D42" w:rsidR="209A4D42">
              <w:rPr>
                <w:rFonts w:ascii="Arial" w:hAnsi="Arial" w:eastAsia="Arial" w:cs="Arial"/>
                <w:color w:val="000000" w:themeColor="text1" w:themeTint="FF" w:themeShade="FF"/>
                <w:sz w:val="22"/>
                <w:szCs w:val="22"/>
              </w:rPr>
              <w:t>Year 1 business saving</w:t>
            </w:r>
          </w:p>
        </w:tc>
        <w:tc>
          <w:tcPr>
            <w:tcW w:w="1560" w:type="dxa"/>
            <w:tcBorders>
              <w:top w:val="single" w:sz="8"/>
              <w:left w:val="single" w:sz="8"/>
              <w:bottom w:val="single" w:sz="8"/>
              <w:right w:val="single" w:sz="8"/>
            </w:tcBorders>
            <w:shd w:val="clear" w:color="auto" w:fill="E7E6E6"/>
            <w:tcMar>
              <w:left w:w="108" w:type="dxa"/>
              <w:right w:w="108" w:type="dxa"/>
            </w:tcMar>
            <w:vAlign w:val="bottom"/>
          </w:tcPr>
          <w:p w:rsidR="209A4D42" w:rsidP="209A4D42" w:rsidRDefault="209A4D42" w14:paraId="7A5B4AF1" w14:textId="21CCFC7E">
            <w:pPr>
              <w:spacing w:before="0" w:beforeAutospacing="off" w:after="0" w:afterAutospacing="off"/>
            </w:pPr>
            <w:r w:rsidRPr="209A4D42" w:rsidR="209A4D42">
              <w:rPr>
                <w:rFonts w:ascii="Arial" w:hAnsi="Arial" w:eastAsia="Arial" w:cs="Arial"/>
                <w:color w:val="000000" w:themeColor="text1" w:themeTint="FF" w:themeShade="FF"/>
                <w:sz w:val="22"/>
                <w:szCs w:val="22"/>
              </w:rPr>
              <w:t>£</w:t>
            </w:r>
          </w:p>
        </w:tc>
        <w:tc>
          <w:tcPr>
            <w:tcW w:w="2985" w:type="dxa"/>
            <w:tcBorders>
              <w:top w:val="single" w:sz="8"/>
              <w:left w:val="single" w:sz="8"/>
              <w:bottom w:val="single" w:sz="8"/>
              <w:right w:val="single" w:sz="8"/>
            </w:tcBorders>
            <w:tcMar>
              <w:left w:w="108" w:type="dxa"/>
              <w:right w:w="108" w:type="dxa"/>
            </w:tcMar>
            <w:vAlign w:val="bottom"/>
          </w:tcPr>
          <w:p w:rsidR="209A4D42" w:rsidP="209A4D42" w:rsidRDefault="209A4D42" w14:paraId="31BAD74E" w14:textId="04E9309F">
            <w:pPr>
              <w:spacing w:before="0" w:beforeAutospacing="off" w:after="0" w:afterAutospacing="off"/>
              <w:jc w:val="right"/>
            </w:pPr>
            <w:r w:rsidRPr="209A4D42" w:rsidR="209A4D42">
              <w:rPr>
                <w:rFonts w:ascii="Arial" w:hAnsi="Arial" w:eastAsia="Arial" w:cs="Arial"/>
                <w:color w:val="000000" w:themeColor="text1" w:themeTint="FF" w:themeShade="FF"/>
                <w:sz w:val="22"/>
                <w:szCs w:val="22"/>
              </w:rPr>
              <w:t>20,718.75</w:t>
            </w:r>
          </w:p>
        </w:tc>
      </w:tr>
      <w:tr w:rsidR="209A4D42" w:rsidTr="209A4D42" w14:paraId="616E8F3E">
        <w:trPr>
          <w:trHeight w:val="285"/>
        </w:trPr>
        <w:tc>
          <w:tcPr>
            <w:tcW w:w="4170" w:type="dxa"/>
            <w:tcBorders>
              <w:top w:val="single" w:sz="8"/>
              <w:left w:val="single" w:sz="8"/>
              <w:bottom w:val="single" w:sz="8"/>
              <w:right w:val="single" w:sz="8"/>
            </w:tcBorders>
            <w:shd w:val="clear" w:color="auto" w:fill="E7E6E6"/>
            <w:tcMar>
              <w:left w:w="108" w:type="dxa"/>
              <w:right w:w="108" w:type="dxa"/>
            </w:tcMar>
            <w:vAlign w:val="bottom"/>
          </w:tcPr>
          <w:p w:rsidR="209A4D42" w:rsidP="209A4D42" w:rsidRDefault="209A4D42" w14:paraId="314EF09F" w14:textId="520198FA">
            <w:pPr>
              <w:spacing w:before="0" w:beforeAutospacing="off" w:after="0" w:afterAutospacing="off"/>
            </w:pPr>
            <w:r w:rsidRPr="209A4D42" w:rsidR="209A4D42">
              <w:rPr>
                <w:rFonts w:ascii="Arial" w:hAnsi="Arial" w:eastAsia="Arial" w:cs="Arial"/>
                <w:color w:val="000000" w:themeColor="text1" w:themeTint="FF" w:themeShade="FF"/>
                <w:sz w:val="22"/>
                <w:szCs w:val="22"/>
              </w:rPr>
              <w:t>Total business saving</w:t>
            </w:r>
          </w:p>
        </w:tc>
        <w:tc>
          <w:tcPr>
            <w:tcW w:w="1560" w:type="dxa"/>
            <w:tcBorders>
              <w:top w:val="single" w:sz="8"/>
              <w:left w:val="single" w:sz="8"/>
              <w:bottom w:val="single" w:sz="8"/>
              <w:right w:val="single" w:sz="8"/>
            </w:tcBorders>
            <w:shd w:val="clear" w:color="auto" w:fill="E7E6E6"/>
            <w:tcMar>
              <w:left w:w="108" w:type="dxa"/>
              <w:right w:w="108" w:type="dxa"/>
            </w:tcMar>
            <w:vAlign w:val="bottom"/>
          </w:tcPr>
          <w:p w:rsidR="209A4D42" w:rsidP="209A4D42" w:rsidRDefault="209A4D42" w14:paraId="4C5CE25A" w14:textId="39474C7E">
            <w:pPr>
              <w:spacing w:before="0" w:beforeAutospacing="off" w:after="0" w:afterAutospacing="off"/>
            </w:pPr>
            <w:r w:rsidRPr="209A4D42" w:rsidR="209A4D42">
              <w:rPr>
                <w:rFonts w:ascii="Arial" w:hAnsi="Arial" w:eastAsia="Arial" w:cs="Arial"/>
                <w:color w:val="000000" w:themeColor="text1" w:themeTint="FF" w:themeShade="FF"/>
                <w:sz w:val="22"/>
                <w:szCs w:val="22"/>
              </w:rPr>
              <w:t>£</w:t>
            </w:r>
          </w:p>
        </w:tc>
        <w:tc>
          <w:tcPr>
            <w:tcW w:w="2985" w:type="dxa"/>
            <w:tcBorders>
              <w:top w:val="single" w:sz="8"/>
              <w:left w:val="single" w:sz="8"/>
              <w:bottom w:val="single" w:sz="8"/>
              <w:right w:val="single" w:sz="8"/>
            </w:tcBorders>
            <w:tcMar>
              <w:left w:w="108" w:type="dxa"/>
              <w:right w:w="108" w:type="dxa"/>
            </w:tcMar>
            <w:vAlign w:val="bottom"/>
          </w:tcPr>
          <w:p w:rsidR="209A4D42" w:rsidP="209A4D42" w:rsidRDefault="209A4D42" w14:paraId="0CF9F7DE" w14:textId="00BE2F5F">
            <w:pPr>
              <w:spacing w:before="0" w:beforeAutospacing="off" w:after="0" w:afterAutospacing="off"/>
              <w:jc w:val="right"/>
            </w:pPr>
            <w:r w:rsidRPr="209A4D42" w:rsidR="209A4D42">
              <w:rPr>
                <w:rFonts w:ascii="Arial" w:hAnsi="Arial" w:eastAsia="Arial" w:cs="Arial"/>
                <w:color w:val="000000" w:themeColor="text1" w:themeTint="FF" w:themeShade="FF"/>
                <w:sz w:val="22"/>
                <w:szCs w:val="22"/>
              </w:rPr>
              <w:t>488,049.87</w:t>
            </w:r>
          </w:p>
        </w:tc>
      </w:tr>
      <w:tr w:rsidR="209A4D42" w:rsidTr="209A4D42" w14:paraId="5E002009">
        <w:trPr>
          <w:trHeight w:val="285"/>
        </w:trPr>
        <w:tc>
          <w:tcPr>
            <w:tcW w:w="4170" w:type="dxa"/>
            <w:tcBorders>
              <w:top w:val="single" w:sz="8"/>
              <w:left w:val="single" w:sz="8"/>
              <w:bottom w:val="single" w:sz="8"/>
              <w:right w:val="single" w:sz="8"/>
            </w:tcBorders>
            <w:shd w:val="clear" w:color="auto" w:fill="E7E6E6"/>
            <w:tcMar>
              <w:left w:w="108" w:type="dxa"/>
              <w:right w:w="108" w:type="dxa"/>
            </w:tcMar>
            <w:vAlign w:val="bottom"/>
          </w:tcPr>
          <w:p w:rsidR="209A4D42" w:rsidP="209A4D42" w:rsidRDefault="209A4D42" w14:paraId="3F3211D6" w14:textId="2478AC35">
            <w:pPr>
              <w:spacing w:before="0" w:beforeAutospacing="off" w:after="0" w:afterAutospacing="off"/>
            </w:pPr>
            <w:r w:rsidRPr="209A4D42" w:rsidR="209A4D42">
              <w:rPr>
                <w:rFonts w:ascii="Arial" w:hAnsi="Arial" w:eastAsia="Arial" w:cs="Arial"/>
                <w:color w:val="000000" w:themeColor="text1" w:themeTint="FF" w:themeShade="FF"/>
                <w:sz w:val="22"/>
                <w:szCs w:val="22"/>
              </w:rPr>
              <w:t>Year 0 cost</w:t>
            </w:r>
          </w:p>
        </w:tc>
        <w:tc>
          <w:tcPr>
            <w:tcW w:w="1560" w:type="dxa"/>
            <w:tcBorders>
              <w:top w:val="single" w:sz="8"/>
              <w:left w:val="single" w:sz="8"/>
              <w:bottom w:val="single" w:sz="8"/>
              <w:right w:val="single" w:sz="8"/>
            </w:tcBorders>
            <w:shd w:val="clear" w:color="auto" w:fill="E7E6E6"/>
            <w:tcMar>
              <w:left w:w="108" w:type="dxa"/>
              <w:right w:w="108" w:type="dxa"/>
            </w:tcMar>
            <w:vAlign w:val="bottom"/>
          </w:tcPr>
          <w:p w:rsidR="209A4D42" w:rsidP="209A4D42" w:rsidRDefault="209A4D42" w14:paraId="09F93F3F" w14:textId="348063F9">
            <w:pPr>
              <w:spacing w:before="0" w:beforeAutospacing="off" w:after="0" w:afterAutospacing="off"/>
            </w:pPr>
            <w:r w:rsidRPr="209A4D42" w:rsidR="209A4D42">
              <w:rPr>
                <w:rFonts w:ascii="Arial" w:hAnsi="Arial" w:eastAsia="Arial" w:cs="Arial"/>
                <w:color w:val="000000" w:themeColor="text1" w:themeTint="FF" w:themeShade="FF"/>
                <w:sz w:val="22"/>
                <w:szCs w:val="22"/>
              </w:rPr>
              <w:t>£</w:t>
            </w:r>
          </w:p>
        </w:tc>
        <w:tc>
          <w:tcPr>
            <w:tcW w:w="2985" w:type="dxa"/>
            <w:tcBorders>
              <w:top w:val="single" w:sz="8"/>
              <w:left w:val="single" w:sz="8"/>
              <w:bottom w:val="single" w:sz="8"/>
              <w:right w:val="single" w:sz="8"/>
            </w:tcBorders>
            <w:tcMar>
              <w:left w:w="108" w:type="dxa"/>
              <w:right w:w="108" w:type="dxa"/>
            </w:tcMar>
            <w:vAlign w:val="bottom"/>
          </w:tcPr>
          <w:p w:rsidR="209A4D42" w:rsidP="209A4D42" w:rsidRDefault="209A4D42" w14:paraId="3BB725E1" w14:textId="4839F582">
            <w:pPr>
              <w:spacing w:before="0" w:beforeAutospacing="off" w:after="0" w:afterAutospacing="off"/>
              <w:jc w:val="right"/>
            </w:pPr>
            <w:r w:rsidRPr="209A4D42" w:rsidR="209A4D42">
              <w:rPr>
                <w:rFonts w:ascii="Arial" w:hAnsi="Arial" w:eastAsia="Arial" w:cs="Arial"/>
                <w:color w:val="000000" w:themeColor="text1" w:themeTint="FF" w:themeShade="FF"/>
                <w:sz w:val="22"/>
                <w:szCs w:val="22"/>
              </w:rPr>
              <w:t>673,850.00</w:t>
            </w:r>
          </w:p>
        </w:tc>
      </w:tr>
      <w:tr w:rsidR="209A4D42" w:rsidTr="209A4D42" w14:paraId="1D5DE9A3">
        <w:trPr>
          <w:trHeight w:val="285"/>
        </w:trPr>
        <w:tc>
          <w:tcPr>
            <w:tcW w:w="4170" w:type="dxa"/>
            <w:tcBorders>
              <w:top w:val="single" w:sz="8"/>
              <w:left w:val="single" w:sz="8"/>
              <w:bottom w:val="single" w:sz="8"/>
              <w:right w:val="single" w:sz="8"/>
            </w:tcBorders>
            <w:shd w:val="clear" w:color="auto" w:fill="E7E6E6"/>
            <w:tcMar>
              <w:left w:w="108" w:type="dxa"/>
              <w:right w:w="108" w:type="dxa"/>
            </w:tcMar>
            <w:vAlign w:val="bottom"/>
          </w:tcPr>
          <w:p w:rsidR="209A4D42" w:rsidP="209A4D42" w:rsidRDefault="209A4D42" w14:paraId="0F86BE10" w14:textId="0E57252F">
            <w:pPr>
              <w:spacing w:before="0" w:beforeAutospacing="off" w:after="0" w:afterAutospacing="off"/>
            </w:pPr>
            <w:r w:rsidRPr="209A4D42" w:rsidR="209A4D42">
              <w:rPr>
                <w:rFonts w:ascii="Arial" w:hAnsi="Arial" w:eastAsia="Arial" w:cs="Arial"/>
                <w:color w:val="000000" w:themeColor="text1" w:themeTint="FF" w:themeShade="FF"/>
                <w:sz w:val="22"/>
                <w:szCs w:val="22"/>
              </w:rPr>
              <w:t>Year 1 return</w:t>
            </w:r>
          </w:p>
        </w:tc>
        <w:tc>
          <w:tcPr>
            <w:tcW w:w="1560" w:type="dxa"/>
            <w:tcBorders>
              <w:top w:val="single" w:sz="8"/>
              <w:left w:val="single" w:sz="8"/>
              <w:bottom w:val="single" w:sz="8"/>
              <w:right w:val="single" w:sz="8"/>
            </w:tcBorders>
            <w:shd w:val="clear" w:color="auto" w:fill="E7E6E6"/>
            <w:tcMar>
              <w:left w:w="108" w:type="dxa"/>
              <w:right w:w="108" w:type="dxa"/>
            </w:tcMar>
            <w:vAlign w:val="bottom"/>
          </w:tcPr>
          <w:p w:rsidR="209A4D42" w:rsidP="209A4D42" w:rsidRDefault="209A4D42" w14:paraId="53998344" w14:textId="3498F0B7">
            <w:pPr>
              <w:spacing w:before="0" w:beforeAutospacing="off" w:after="0" w:afterAutospacing="off"/>
            </w:pPr>
            <w:r w:rsidRPr="209A4D42" w:rsidR="209A4D42">
              <w:rPr>
                <w:rFonts w:ascii="Arial" w:hAnsi="Arial" w:eastAsia="Arial" w:cs="Arial"/>
                <w:color w:val="000000" w:themeColor="text1" w:themeTint="FF" w:themeShade="FF"/>
                <w:sz w:val="22"/>
                <w:szCs w:val="22"/>
              </w:rPr>
              <w:t>£</w:t>
            </w:r>
          </w:p>
        </w:tc>
        <w:tc>
          <w:tcPr>
            <w:tcW w:w="2985" w:type="dxa"/>
            <w:tcBorders>
              <w:top w:val="single" w:sz="8"/>
              <w:left w:val="single" w:sz="8"/>
              <w:bottom w:val="single" w:sz="8"/>
              <w:right w:val="single" w:sz="8"/>
            </w:tcBorders>
            <w:tcMar>
              <w:left w:w="108" w:type="dxa"/>
              <w:right w:w="108" w:type="dxa"/>
            </w:tcMar>
            <w:vAlign w:val="bottom"/>
          </w:tcPr>
          <w:p w:rsidR="209A4D42" w:rsidP="209A4D42" w:rsidRDefault="209A4D42" w14:paraId="2802A0A7" w14:textId="4AA5A778">
            <w:pPr>
              <w:spacing w:before="0" w:beforeAutospacing="off" w:after="0" w:afterAutospacing="off"/>
              <w:jc w:val="right"/>
            </w:pPr>
            <w:r w:rsidRPr="209A4D42" w:rsidR="209A4D42">
              <w:rPr>
                <w:rFonts w:ascii="Arial" w:hAnsi="Arial" w:eastAsia="Arial" w:cs="Arial"/>
                <w:color w:val="000000" w:themeColor="text1" w:themeTint="FF" w:themeShade="FF"/>
                <w:sz w:val="22"/>
                <w:szCs w:val="22"/>
              </w:rPr>
              <w:t>75,416.25</w:t>
            </w:r>
          </w:p>
        </w:tc>
      </w:tr>
      <w:tr w:rsidR="209A4D42" w:rsidTr="209A4D42" w14:paraId="44125A79">
        <w:trPr>
          <w:trHeight w:val="285"/>
        </w:trPr>
        <w:tc>
          <w:tcPr>
            <w:tcW w:w="4170" w:type="dxa"/>
            <w:tcBorders>
              <w:top w:val="single" w:sz="8"/>
              <w:left w:val="single" w:sz="8"/>
              <w:bottom w:val="single" w:sz="8"/>
              <w:right w:val="single" w:sz="8"/>
            </w:tcBorders>
            <w:shd w:val="clear" w:color="auto" w:fill="E7E6E6"/>
            <w:tcMar>
              <w:left w:w="108" w:type="dxa"/>
              <w:right w:w="108" w:type="dxa"/>
            </w:tcMar>
            <w:vAlign w:val="bottom"/>
          </w:tcPr>
          <w:p w:rsidR="209A4D42" w:rsidP="209A4D42" w:rsidRDefault="209A4D42" w14:paraId="35B74EAE" w14:textId="6DE43524">
            <w:pPr>
              <w:spacing w:before="0" w:beforeAutospacing="off" w:after="0" w:afterAutospacing="off"/>
            </w:pPr>
            <w:r w:rsidRPr="209A4D42" w:rsidR="209A4D42">
              <w:rPr>
                <w:rFonts w:ascii="Arial" w:hAnsi="Arial" w:eastAsia="Arial" w:cs="Arial"/>
                <w:color w:val="000000" w:themeColor="text1" w:themeTint="FF" w:themeShade="FF"/>
                <w:sz w:val="22"/>
                <w:szCs w:val="22"/>
              </w:rPr>
              <w:t>25 year IRR</w:t>
            </w:r>
          </w:p>
        </w:tc>
        <w:tc>
          <w:tcPr>
            <w:tcW w:w="1560" w:type="dxa"/>
            <w:tcBorders>
              <w:top w:val="single" w:sz="8"/>
              <w:left w:val="single" w:sz="8"/>
              <w:bottom w:val="single" w:sz="8"/>
              <w:right w:val="single" w:sz="8"/>
            </w:tcBorders>
            <w:shd w:val="clear" w:color="auto" w:fill="E7E6E6"/>
            <w:tcMar>
              <w:left w:w="108" w:type="dxa"/>
              <w:right w:w="108" w:type="dxa"/>
            </w:tcMar>
            <w:vAlign w:val="bottom"/>
          </w:tcPr>
          <w:p w:rsidR="209A4D42" w:rsidP="209A4D42" w:rsidRDefault="209A4D42" w14:paraId="017D62DD" w14:textId="0C395198">
            <w:pPr>
              <w:spacing w:before="0" w:beforeAutospacing="off" w:after="0" w:afterAutospacing="off"/>
            </w:pPr>
            <w:r w:rsidRPr="209A4D42" w:rsidR="209A4D42">
              <w:rPr>
                <w:rFonts w:ascii="Arial" w:hAnsi="Arial" w:eastAsia="Arial" w:cs="Arial"/>
                <w:color w:val="000000" w:themeColor="text1" w:themeTint="FF" w:themeShade="FF"/>
                <w:sz w:val="22"/>
                <w:szCs w:val="22"/>
              </w:rPr>
              <w:t>%</w:t>
            </w:r>
          </w:p>
        </w:tc>
        <w:tc>
          <w:tcPr>
            <w:tcW w:w="2985" w:type="dxa"/>
            <w:tcBorders>
              <w:top w:val="single" w:sz="8"/>
              <w:left w:val="single" w:sz="8"/>
              <w:bottom w:val="single" w:sz="8"/>
              <w:right w:val="single" w:sz="8"/>
            </w:tcBorders>
            <w:tcMar>
              <w:left w:w="108" w:type="dxa"/>
              <w:right w:w="108" w:type="dxa"/>
            </w:tcMar>
            <w:vAlign w:val="bottom"/>
          </w:tcPr>
          <w:p w:rsidR="209A4D42" w:rsidP="209A4D42" w:rsidRDefault="209A4D42" w14:paraId="62AF5DBC" w14:textId="5C552D38">
            <w:pPr>
              <w:spacing w:before="0" w:beforeAutospacing="off" w:after="0" w:afterAutospacing="off"/>
              <w:jc w:val="right"/>
            </w:pPr>
            <w:r w:rsidRPr="209A4D42" w:rsidR="209A4D42">
              <w:rPr>
                <w:rFonts w:ascii="Arial" w:hAnsi="Arial" w:eastAsia="Arial" w:cs="Arial"/>
                <w:color w:val="000000" w:themeColor="text1" w:themeTint="FF" w:themeShade="FF"/>
                <w:sz w:val="22"/>
                <w:szCs w:val="22"/>
              </w:rPr>
              <w:t>7.6%</w:t>
            </w:r>
          </w:p>
        </w:tc>
      </w:tr>
      <w:tr w:rsidR="209A4D42" w:rsidTr="209A4D42" w14:paraId="556F76C4">
        <w:trPr>
          <w:trHeight w:val="285"/>
        </w:trPr>
        <w:tc>
          <w:tcPr>
            <w:tcW w:w="4170" w:type="dxa"/>
            <w:tcBorders>
              <w:top w:val="single" w:sz="8"/>
              <w:left w:val="single" w:sz="8"/>
              <w:bottom w:val="single" w:sz="8"/>
              <w:right w:val="single" w:sz="8"/>
            </w:tcBorders>
            <w:shd w:val="clear" w:color="auto" w:fill="E7E6E6"/>
            <w:tcMar>
              <w:left w:w="108" w:type="dxa"/>
              <w:right w:w="108" w:type="dxa"/>
            </w:tcMar>
            <w:vAlign w:val="bottom"/>
          </w:tcPr>
          <w:p w:rsidR="209A4D42" w:rsidP="209A4D42" w:rsidRDefault="209A4D42" w14:paraId="2C91A918" w14:textId="20D9EF09">
            <w:pPr>
              <w:spacing w:before="0" w:beforeAutospacing="off" w:after="0" w:afterAutospacing="off"/>
            </w:pPr>
            <w:r w:rsidRPr="209A4D42" w:rsidR="209A4D42">
              <w:rPr>
                <w:rFonts w:ascii="Arial" w:hAnsi="Arial" w:eastAsia="Arial" w:cs="Arial"/>
                <w:color w:val="000000" w:themeColor="text1" w:themeTint="FF" w:themeShade="FF"/>
                <w:sz w:val="22"/>
                <w:szCs w:val="22"/>
              </w:rPr>
              <w:t>25 year net profit</w:t>
            </w:r>
          </w:p>
        </w:tc>
        <w:tc>
          <w:tcPr>
            <w:tcW w:w="1560" w:type="dxa"/>
            <w:tcBorders>
              <w:top w:val="single" w:sz="8"/>
              <w:left w:val="single" w:sz="8"/>
              <w:bottom w:val="single" w:sz="8"/>
              <w:right w:val="single" w:sz="8"/>
            </w:tcBorders>
            <w:shd w:val="clear" w:color="auto" w:fill="E7E6E6"/>
            <w:tcMar>
              <w:left w:w="108" w:type="dxa"/>
              <w:right w:w="108" w:type="dxa"/>
            </w:tcMar>
            <w:vAlign w:val="bottom"/>
          </w:tcPr>
          <w:p w:rsidR="209A4D42" w:rsidP="209A4D42" w:rsidRDefault="209A4D42" w14:paraId="3E025870" w14:textId="1F2F62A6">
            <w:pPr>
              <w:spacing w:before="0" w:beforeAutospacing="off" w:after="0" w:afterAutospacing="off"/>
            </w:pPr>
            <w:r w:rsidRPr="209A4D42" w:rsidR="209A4D42">
              <w:rPr>
                <w:rFonts w:ascii="Arial" w:hAnsi="Arial" w:eastAsia="Arial" w:cs="Arial"/>
                <w:color w:val="000000" w:themeColor="text1" w:themeTint="FF" w:themeShade="FF"/>
                <w:sz w:val="22"/>
                <w:szCs w:val="22"/>
              </w:rPr>
              <w:t>£</w:t>
            </w:r>
          </w:p>
        </w:tc>
        <w:tc>
          <w:tcPr>
            <w:tcW w:w="2985" w:type="dxa"/>
            <w:tcBorders>
              <w:top w:val="single" w:sz="8"/>
              <w:left w:val="single" w:sz="8"/>
              <w:bottom w:val="single" w:sz="8"/>
              <w:right w:val="single" w:sz="8"/>
            </w:tcBorders>
            <w:tcMar>
              <w:left w:w="108" w:type="dxa"/>
              <w:right w:w="108" w:type="dxa"/>
            </w:tcMar>
            <w:vAlign w:val="bottom"/>
          </w:tcPr>
          <w:p w:rsidR="209A4D42" w:rsidP="209A4D42" w:rsidRDefault="209A4D42" w14:paraId="51392E0A" w14:textId="0ABB6F7F">
            <w:pPr>
              <w:spacing w:before="0" w:beforeAutospacing="off" w:after="0" w:afterAutospacing="off"/>
              <w:jc w:val="right"/>
            </w:pPr>
            <w:r w:rsidRPr="209A4D42" w:rsidR="209A4D42">
              <w:rPr>
                <w:rFonts w:ascii="Arial" w:hAnsi="Arial" w:eastAsia="Arial" w:cs="Arial"/>
                <w:color w:val="000000" w:themeColor="text1" w:themeTint="FF" w:themeShade="FF"/>
                <w:sz w:val="22"/>
                <w:szCs w:val="22"/>
              </w:rPr>
              <w:t>692,651.52</w:t>
            </w:r>
          </w:p>
        </w:tc>
      </w:tr>
      <w:tr w:rsidR="209A4D42" w:rsidTr="209A4D42" w14:paraId="54E35DC2">
        <w:trPr>
          <w:trHeight w:val="285"/>
        </w:trPr>
        <w:tc>
          <w:tcPr>
            <w:tcW w:w="4170" w:type="dxa"/>
            <w:tcBorders>
              <w:top w:val="single" w:sz="8"/>
              <w:left w:val="single" w:sz="8"/>
              <w:bottom w:val="single" w:sz="8"/>
              <w:right w:val="single" w:sz="8"/>
            </w:tcBorders>
            <w:shd w:val="clear" w:color="auto" w:fill="E7E6E6"/>
            <w:tcMar>
              <w:left w:w="108" w:type="dxa"/>
              <w:right w:w="108" w:type="dxa"/>
            </w:tcMar>
            <w:vAlign w:val="bottom"/>
          </w:tcPr>
          <w:p w:rsidR="209A4D42" w:rsidP="209A4D42" w:rsidRDefault="209A4D42" w14:paraId="2CDEE3CE" w14:textId="5ED0F9A0">
            <w:pPr>
              <w:spacing w:before="0" w:beforeAutospacing="off" w:after="0" w:afterAutospacing="off"/>
            </w:pPr>
            <w:r w:rsidRPr="209A4D42" w:rsidR="209A4D42">
              <w:rPr>
                <w:rFonts w:ascii="Arial" w:hAnsi="Arial" w:eastAsia="Arial" w:cs="Arial"/>
                <w:color w:val="000000" w:themeColor="text1" w:themeTint="FF" w:themeShade="FF"/>
                <w:sz w:val="22"/>
                <w:szCs w:val="22"/>
              </w:rPr>
              <w:t>Net present value</w:t>
            </w:r>
          </w:p>
        </w:tc>
        <w:tc>
          <w:tcPr>
            <w:tcW w:w="1560" w:type="dxa"/>
            <w:tcBorders>
              <w:top w:val="single" w:sz="8"/>
              <w:left w:val="single" w:sz="8"/>
              <w:bottom w:val="single" w:sz="8"/>
              <w:right w:val="single" w:sz="8"/>
            </w:tcBorders>
            <w:shd w:val="clear" w:color="auto" w:fill="E7E6E6"/>
            <w:tcMar>
              <w:left w:w="108" w:type="dxa"/>
              <w:right w:w="108" w:type="dxa"/>
            </w:tcMar>
            <w:vAlign w:val="bottom"/>
          </w:tcPr>
          <w:p w:rsidR="209A4D42" w:rsidP="209A4D42" w:rsidRDefault="209A4D42" w14:paraId="4144C3E9" w14:textId="0408998D">
            <w:pPr>
              <w:spacing w:before="0" w:beforeAutospacing="off" w:after="0" w:afterAutospacing="off"/>
            </w:pPr>
            <w:r w:rsidRPr="209A4D42" w:rsidR="209A4D42">
              <w:rPr>
                <w:rFonts w:ascii="Arial" w:hAnsi="Arial" w:eastAsia="Arial" w:cs="Arial"/>
                <w:color w:val="000000" w:themeColor="text1" w:themeTint="FF" w:themeShade="FF"/>
                <w:sz w:val="22"/>
                <w:szCs w:val="22"/>
              </w:rPr>
              <w:t>£</w:t>
            </w:r>
          </w:p>
        </w:tc>
        <w:tc>
          <w:tcPr>
            <w:tcW w:w="2985" w:type="dxa"/>
            <w:tcBorders>
              <w:top w:val="single" w:sz="8"/>
              <w:left w:val="single" w:sz="8"/>
              <w:bottom w:val="single" w:sz="8"/>
              <w:right w:val="single" w:sz="8"/>
            </w:tcBorders>
            <w:tcMar>
              <w:left w:w="108" w:type="dxa"/>
              <w:right w:w="108" w:type="dxa"/>
            </w:tcMar>
            <w:vAlign w:val="bottom"/>
          </w:tcPr>
          <w:p w:rsidR="209A4D42" w:rsidP="209A4D42" w:rsidRDefault="209A4D42" w14:paraId="6D822591" w14:textId="1E6D8DA4">
            <w:pPr>
              <w:spacing w:before="0" w:beforeAutospacing="off" w:after="0" w:afterAutospacing="off"/>
              <w:jc w:val="right"/>
            </w:pPr>
            <w:r w:rsidRPr="209A4D42" w:rsidR="209A4D42">
              <w:rPr>
                <w:rFonts w:ascii="Arial" w:hAnsi="Arial" w:eastAsia="Arial" w:cs="Arial"/>
                <w:color w:val="000000" w:themeColor="text1" w:themeTint="FF" w:themeShade="FF"/>
                <w:sz w:val="22"/>
                <w:szCs w:val="22"/>
              </w:rPr>
              <w:t>274,251.15</w:t>
            </w:r>
          </w:p>
        </w:tc>
      </w:tr>
      <w:tr w:rsidR="209A4D42" w:rsidTr="209A4D42" w14:paraId="696D5B47">
        <w:trPr>
          <w:trHeight w:val="285"/>
        </w:trPr>
        <w:tc>
          <w:tcPr>
            <w:tcW w:w="4170" w:type="dxa"/>
            <w:tcBorders>
              <w:top w:val="single" w:sz="8"/>
              <w:left w:val="single" w:sz="8"/>
              <w:bottom w:val="single" w:sz="8"/>
              <w:right w:val="single" w:sz="8"/>
            </w:tcBorders>
            <w:shd w:val="clear" w:color="auto" w:fill="E7E6E6"/>
            <w:tcMar>
              <w:left w:w="108" w:type="dxa"/>
              <w:right w:w="108" w:type="dxa"/>
            </w:tcMar>
            <w:vAlign w:val="bottom"/>
          </w:tcPr>
          <w:p w:rsidR="209A4D42" w:rsidP="209A4D42" w:rsidRDefault="209A4D42" w14:paraId="3FDA16EC" w14:textId="6F00FB87">
            <w:pPr>
              <w:spacing w:before="0" w:beforeAutospacing="off" w:after="0" w:afterAutospacing="off"/>
            </w:pPr>
            <w:r w:rsidRPr="209A4D42" w:rsidR="209A4D42">
              <w:rPr>
                <w:rFonts w:ascii="Arial" w:hAnsi="Arial" w:eastAsia="Arial" w:cs="Arial"/>
                <w:color w:val="000000" w:themeColor="text1" w:themeTint="FF" w:themeShade="FF"/>
                <w:sz w:val="22"/>
                <w:szCs w:val="22"/>
              </w:rPr>
              <w:t>Payback year</w:t>
            </w:r>
          </w:p>
        </w:tc>
        <w:tc>
          <w:tcPr>
            <w:tcW w:w="1560" w:type="dxa"/>
            <w:tcBorders>
              <w:top w:val="single" w:sz="8"/>
              <w:left w:val="single" w:sz="8"/>
              <w:bottom w:val="single" w:sz="8"/>
              <w:right w:val="single" w:sz="8"/>
            </w:tcBorders>
            <w:shd w:val="clear" w:color="auto" w:fill="E7E6E6"/>
            <w:tcMar>
              <w:left w:w="108" w:type="dxa"/>
              <w:right w:w="108" w:type="dxa"/>
            </w:tcMar>
            <w:vAlign w:val="bottom"/>
          </w:tcPr>
          <w:p w:rsidR="209A4D42" w:rsidP="209A4D42" w:rsidRDefault="209A4D42" w14:paraId="3E96280B" w14:textId="64AEDE80">
            <w:pPr>
              <w:spacing w:before="0" w:beforeAutospacing="off" w:after="0" w:afterAutospacing="off"/>
            </w:pPr>
            <w:r w:rsidRPr="209A4D42" w:rsidR="209A4D42">
              <w:rPr>
                <w:rFonts w:ascii="Arial" w:hAnsi="Arial" w:eastAsia="Arial" w:cs="Arial"/>
                <w:color w:val="000000" w:themeColor="text1" w:themeTint="FF" w:themeShade="FF"/>
                <w:sz w:val="22"/>
                <w:szCs w:val="22"/>
              </w:rPr>
              <w:t xml:space="preserve"> </w:t>
            </w:r>
          </w:p>
        </w:tc>
        <w:tc>
          <w:tcPr>
            <w:tcW w:w="2985" w:type="dxa"/>
            <w:tcBorders>
              <w:top w:val="single" w:sz="8"/>
              <w:left w:val="single" w:sz="8"/>
              <w:bottom w:val="single" w:sz="8"/>
              <w:right w:val="single" w:sz="8"/>
            </w:tcBorders>
            <w:tcMar>
              <w:left w:w="108" w:type="dxa"/>
              <w:right w:w="108" w:type="dxa"/>
            </w:tcMar>
            <w:vAlign w:val="bottom"/>
          </w:tcPr>
          <w:p w:rsidR="209A4D42" w:rsidP="209A4D42" w:rsidRDefault="209A4D42" w14:paraId="16B05AF7" w14:textId="6931B3BB">
            <w:pPr>
              <w:spacing w:before="0" w:beforeAutospacing="off" w:after="0" w:afterAutospacing="off"/>
              <w:jc w:val="right"/>
            </w:pPr>
            <w:r w:rsidRPr="209A4D42" w:rsidR="209A4D42">
              <w:rPr>
                <w:rFonts w:ascii="Arial" w:hAnsi="Arial" w:eastAsia="Arial" w:cs="Arial"/>
                <w:color w:val="000000" w:themeColor="text1" w:themeTint="FF" w:themeShade="FF"/>
                <w:sz w:val="22"/>
                <w:szCs w:val="22"/>
              </w:rPr>
              <w:t>10.2</w:t>
            </w:r>
          </w:p>
        </w:tc>
      </w:tr>
    </w:tbl>
    <w:p w:rsidRPr="00853A58" w:rsidR="00096C9E" w:rsidP="209A4D42" w:rsidRDefault="00096C9E" w14:paraId="58ED222D" w14:textId="61D4D80A">
      <w:pPr>
        <w:bidi w:val="0"/>
        <w:spacing w:before="0" w:beforeAutospacing="off" w:after="160" w:afterAutospacing="off" w:line="257" w:lineRule="auto"/>
        <w:rPr>
          <w:rFonts w:ascii="Arial" w:hAnsi="Arial" w:eastAsia="Arial" w:cs="Arial"/>
          <w:noProof w:val="0"/>
          <w:sz w:val="22"/>
          <w:szCs w:val="22"/>
          <w:lang w:val="en-GB"/>
        </w:rPr>
      </w:pPr>
    </w:p>
    <w:p w:rsidRPr="00853A58" w:rsidR="00096C9E" w:rsidP="209A4D42" w:rsidRDefault="00096C9E" w14:paraId="5BCED9BC" w14:textId="3699794F">
      <w:pPr>
        <w:bidi w:val="0"/>
        <w:spacing w:before="0" w:beforeAutospacing="off" w:after="160" w:afterAutospacing="off" w:line="257" w:lineRule="auto"/>
      </w:pPr>
      <w:r w:rsidRPr="209A4D42" w:rsidR="018709DD">
        <w:rPr>
          <w:rFonts w:ascii="Arial" w:hAnsi="Arial" w:eastAsia="Arial" w:cs="Arial"/>
          <w:noProof w:val="0"/>
          <w:sz w:val="22"/>
          <w:szCs w:val="22"/>
          <w:lang w:val="en-GB"/>
        </w:rPr>
        <w:t>There are a number of key sensitivities to the project. Most notably, if background electricity prices fall then either the return on investment to the LA would fall (if the PPA rate is linked to background electricity prices) or business electricity bill savings would fall (if the PPA rate is fixed). The volatile energy market makes the likelihood of this sensitivity hard to assess, but the risks can be mitigated through use of cap and floor pricing mechanisms.</w:t>
      </w:r>
    </w:p>
    <w:p w:rsidRPr="00853A58" w:rsidR="00096C9E" w:rsidP="209A4D42" w:rsidRDefault="00096C9E" w14:paraId="125838BF" w14:textId="42FC79FD">
      <w:pPr>
        <w:bidi w:val="0"/>
        <w:spacing w:before="0" w:beforeAutospacing="off" w:after="160" w:afterAutospacing="off" w:line="257" w:lineRule="auto"/>
      </w:pPr>
      <w:r w:rsidRPr="209A4D42" w:rsidR="018709DD">
        <w:rPr>
          <w:rFonts w:ascii="Arial" w:hAnsi="Arial" w:eastAsia="Arial" w:cs="Arial"/>
          <w:noProof w:val="0"/>
          <w:sz w:val="22"/>
          <w:szCs w:val="22"/>
          <w:lang w:val="en-GB"/>
        </w:rPr>
        <w:t>Sensitivities also exist around the discount rate proposed for the PPA, the on-site usage of the solar electricity, the types of business that utilise the scheme, and inflated staff and capital costs.</w:t>
      </w:r>
    </w:p>
    <w:p w:rsidRPr="00853A58" w:rsidR="00096C9E" w:rsidP="209A4D42" w:rsidRDefault="00096C9E" w14:paraId="3D5EFBF4" w14:textId="6E8FFE8A">
      <w:pPr>
        <w:bidi w:val="0"/>
        <w:spacing w:before="0" w:beforeAutospacing="off" w:after="160" w:afterAutospacing="off" w:line="257" w:lineRule="auto"/>
      </w:pPr>
      <w:r w:rsidRPr="209A4D42" w:rsidR="018709DD">
        <w:rPr>
          <w:rFonts w:ascii="Arial" w:hAnsi="Arial" w:eastAsia="Arial" w:cs="Arial"/>
          <w:noProof w:val="0"/>
          <w:sz w:val="22"/>
          <w:szCs w:val="22"/>
          <w:lang w:val="en-GB"/>
        </w:rPr>
        <w:t>Analyses show that the model withstands most sensitivities with a positive NPV, and across all sensitivities still provides business energy bill savings and carbon reduction. The most impactful sensitivity is the energy price, requiring a suitable PPA to be put in place to ensure that the NPV remains positive, such as one that has a floor of £0.13/kWh.</w:t>
      </w:r>
    </w:p>
    <w:p w:rsidRPr="00853A58" w:rsidR="00096C9E" w:rsidP="209A4D42" w:rsidRDefault="00096C9E" w14:paraId="7821C032" w14:textId="6614C06C">
      <w:pPr>
        <w:bidi w:val="0"/>
        <w:spacing w:before="0" w:beforeAutospacing="off" w:after="160" w:afterAutospacing="off" w:line="257" w:lineRule="auto"/>
      </w:pPr>
      <w:r w:rsidRPr="209A4D42" w:rsidR="018709DD">
        <w:rPr>
          <w:rFonts w:ascii="Arial" w:hAnsi="Arial" w:eastAsia="Arial" w:cs="Arial"/>
          <w:noProof w:val="0"/>
          <w:sz w:val="22"/>
          <w:szCs w:val="22"/>
          <w:lang w:val="en-GB"/>
        </w:rPr>
        <w:t>These calculations have been conducted based on the use of Devolution Deal capital funding. The payback of the project means that it would be suitable for various other funding routes such as PWLB, National Wealth Fund, or Green Bonds, which would require some remodelling of financial projections, but the project is still very likely to achieve positive paybacks.</w:t>
      </w:r>
    </w:p>
    <w:p w:rsidRPr="00853A58" w:rsidR="00096C9E" w:rsidP="209A4D42" w:rsidRDefault="00096C9E" w14:paraId="626BC7E5" w14:textId="5FD6FB42">
      <w:pPr>
        <w:bidi w:val="0"/>
        <w:spacing w:before="0" w:beforeAutospacing="off" w:after="160" w:afterAutospacing="off" w:line="257" w:lineRule="auto"/>
      </w:pPr>
      <w:r w:rsidRPr="209A4D42" w:rsidR="018709DD">
        <w:rPr>
          <w:rFonts w:ascii="Arial" w:hAnsi="Arial" w:eastAsia="Arial" w:cs="Arial"/>
          <w:noProof w:val="0"/>
          <w:sz w:val="22"/>
          <w:szCs w:val="22"/>
          <w:lang w:val="en-GB"/>
        </w:rPr>
        <w:t>The project should be deliverable using in-house expertise at an LA across project management, energy management, finance, legal, procurement, and communications teams. However, if capacities and capabilities are limited, an alternative model of securing a delivery partner to manage the scheme is also viable.</w:t>
      </w:r>
    </w:p>
    <w:p w:rsidRPr="00853A58" w:rsidR="00096C9E" w:rsidP="209A4D42" w:rsidRDefault="00096C9E" w14:paraId="5DE4DA33" w14:textId="4F1B13FE">
      <w:pPr>
        <w:bidi w:val="0"/>
        <w:spacing w:before="0" w:beforeAutospacing="off" w:after="160" w:afterAutospacing="off" w:line="257" w:lineRule="auto"/>
      </w:pPr>
      <w:r w:rsidRPr="209A4D42" w:rsidR="018709DD">
        <w:rPr>
          <w:rFonts w:ascii="Arial" w:hAnsi="Arial" w:eastAsia="Arial" w:cs="Arial"/>
          <w:noProof w:val="0"/>
          <w:sz w:val="22"/>
          <w:szCs w:val="22"/>
          <w:lang w:val="en-GB"/>
        </w:rPr>
        <w:t>Two key legal documents are required to be used for the project – a roof/airspace lease agreement with the building owner and a PPA with the business using the building (which may be the same or different to the owner). Template documents provided by the Net Zero Hub should be reviewed and updated to reflect the practices and policies of the LA.</w:t>
      </w:r>
    </w:p>
    <w:p w:rsidRPr="00853A58" w:rsidR="00096C9E" w:rsidP="209A4D42" w:rsidRDefault="00096C9E" w14:paraId="2ECEE2A1" w14:textId="5966FE2B">
      <w:pPr>
        <w:bidi w:val="0"/>
        <w:spacing w:before="0" w:beforeAutospacing="off" w:after="160" w:afterAutospacing="off" w:line="257" w:lineRule="auto"/>
      </w:pPr>
      <w:r w:rsidRPr="209A4D42" w:rsidR="018709DD">
        <w:rPr>
          <w:rFonts w:ascii="Arial" w:hAnsi="Arial" w:eastAsia="Arial" w:cs="Arial"/>
          <w:noProof w:val="0"/>
          <w:sz w:val="22"/>
          <w:szCs w:val="22"/>
          <w:lang w:val="en-GB"/>
        </w:rPr>
        <w:t>The primary risks for the project are identified as:</w:t>
      </w:r>
    </w:p>
    <w:tbl>
      <w:tblPr>
        <w:tblStyle w:val="TableGrid"/>
        <w:bidiVisual w:val="0"/>
        <w:tblW w:w="0" w:type="auto"/>
        <w:tblLook w:val="04A0" w:firstRow="1" w:lastRow="0" w:firstColumn="1" w:lastColumn="0" w:noHBand="0" w:noVBand="1"/>
      </w:tblPr>
      <w:tblGrid>
        <w:gridCol w:w="3330"/>
        <w:gridCol w:w="750"/>
        <w:gridCol w:w="750"/>
        <w:gridCol w:w="1545"/>
        <w:gridCol w:w="3255"/>
      </w:tblGrid>
      <w:tr w:rsidR="209A4D42" w:rsidTr="209A4D42" w14:paraId="15E54845">
        <w:trPr>
          <w:trHeight w:val="570"/>
        </w:trPr>
        <w:tc>
          <w:tcPr>
            <w:tcW w:w="3330" w:type="dxa"/>
            <w:tcBorders>
              <w:top w:val="single" w:sz="8"/>
              <w:left w:val="single" w:sz="8"/>
              <w:bottom w:val="single" w:sz="8"/>
              <w:right w:val="single" w:sz="8"/>
            </w:tcBorders>
            <w:tcMar>
              <w:left w:w="108" w:type="dxa"/>
              <w:right w:w="108" w:type="dxa"/>
            </w:tcMar>
            <w:vAlign w:val="top"/>
          </w:tcPr>
          <w:p w:rsidR="209A4D42" w:rsidP="209A4D42" w:rsidRDefault="209A4D42" w14:paraId="09D02E73" w14:textId="3BFBED88">
            <w:pPr>
              <w:bidi w:val="0"/>
              <w:spacing w:before="0" w:beforeAutospacing="off" w:after="0" w:afterAutospacing="off"/>
              <w:jc w:val="center"/>
            </w:pPr>
            <w:r w:rsidRPr="209A4D42" w:rsidR="209A4D42">
              <w:rPr>
                <w:rFonts w:ascii="Arial" w:hAnsi="Arial" w:eastAsia="Arial" w:cs="Arial"/>
                <w:b w:val="1"/>
                <w:bCs w:val="1"/>
                <w:color w:val="000000" w:themeColor="text1" w:themeTint="FF" w:themeShade="FF"/>
                <w:sz w:val="22"/>
                <w:szCs w:val="22"/>
              </w:rPr>
              <w:t>Risk Description</w:t>
            </w:r>
          </w:p>
        </w:tc>
        <w:tc>
          <w:tcPr>
            <w:tcW w:w="750" w:type="dxa"/>
            <w:tcBorders>
              <w:top w:val="single" w:sz="8"/>
              <w:left w:val="single" w:sz="8"/>
              <w:bottom w:val="single" w:sz="8"/>
              <w:right w:val="single" w:sz="8"/>
            </w:tcBorders>
            <w:tcMar>
              <w:left w:w="108" w:type="dxa"/>
              <w:right w:w="108" w:type="dxa"/>
            </w:tcMar>
            <w:vAlign w:val="top"/>
          </w:tcPr>
          <w:p w:rsidR="209A4D42" w:rsidP="209A4D42" w:rsidRDefault="209A4D42" w14:paraId="77693AAD" w14:textId="00406FE7">
            <w:pPr>
              <w:bidi w:val="0"/>
              <w:spacing w:before="0" w:beforeAutospacing="off" w:after="0" w:afterAutospacing="off"/>
              <w:jc w:val="center"/>
            </w:pPr>
            <w:r w:rsidRPr="209A4D42" w:rsidR="209A4D42">
              <w:rPr>
                <w:rFonts w:ascii="Arial" w:hAnsi="Arial" w:eastAsia="Arial" w:cs="Arial"/>
                <w:b w:val="1"/>
                <w:bCs w:val="1"/>
                <w:color w:val="000000" w:themeColor="text1" w:themeTint="FF" w:themeShade="FF"/>
                <w:sz w:val="22"/>
                <w:szCs w:val="22"/>
              </w:rPr>
              <w:t>L</w:t>
            </w:r>
          </w:p>
        </w:tc>
        <w:tc>
          <w:tcPr>
            <w:tcW w:w="750" w:type="dxa"/>
            <w:tcBorders>
              <w:top w:val="single" w:sz="8"/>
              <w:left w:val="single" w:sz="8"/>
              <w:bottom w:val="single" w:sz="8"/>
              <w:right w:val="single" w:sz="8"/>
            </w:tcBorders>
            <w:tcMar>
              <w:left w:w="108" w:type="dxa"/>
              <w:right w:w="108" w:type="dxa"/>
            </w:tcMar>
            <w:vAlign w:val="top"/>
          </w:tcPr>
          <w:p w:rsidR="209A4D42" w:rsidP="209A4D42" w:rsidRDefault="209A4D42" w14:paraId="2F069245" w14:textId="4E1E516D">
            <w:pPr>
              <w:bidi w:val="0"/>
              <w:spacing w:before="0" w:beforeAutospacing="off" w:after="0" w:afterAutospacing="off"/>
              <w:jc w:val="center"/>
            </w:pPr>
            <w:r w:rsidRPr="209A4D42" w:rsidR="209A4D42">
              <w:rPr>
                <w:rFonts w:ascii="Arial" w:hAnsi="Arial" w:eastAsia="Arial" w:cs="Arial"/>
                <w:b w:val="1"/>
                <w:bCs w:val="1"/>
                <w:color w:val="000000" w:themeColor="text1" w:themeTint="FF" w:themeShade="FF"/>
                <w:sz w:val="22"/>
                <w:szCs w:val="22"/>
              </w:rPr>
              <w:t>I</w:t>
            </w:r>
          </w:p>
        </w:tc>
        <w:tc>
          <w:tcPr>
            <w:tcW w:w="1545" w:type="dxa"/>
            <w:tcBorders>
              <w:top w:val="single" w:sz="8"/>
              <w:left w:val="single" w:sz="8"/>
              <w:bottom w:val="single" w:sz="8"/>
              <w:right w:val="single" w:sz="8"/>
            </w:tcBorders>
            <w:tcMar>
              <w:left w:w="108" w:type="dxa"/>
              <w:right w:w="108" w:type="dxa"/>
            </w:tcMar>
            <w:vAlign w:val="top"/>
          </w:tcPr>
          <w:p w:rsidR="209A4D42" w:rsidP="209A4D42" w:rsidRDefault="209A4D42" w14:paraId="3B2FF387" w14:textId="6E1C3BE5">
            <w:pPr>
              <w:bidi w:val="0"/>
              <w:spacing w:before="0" w:beforeAutospacing="off" w:after="0" w:afterAutospacing="off"/>
              <w:jc w:val="center"/>
            </w:pPr>
            <w:r w:rsidRPr="209A4D42" w:rsidR="209A4D42">
              <w:rPr>
                <w:rFonts w:ascii="Arial" w:hAnsi="Arial" w:eastAsia="Arial" w:cs="Arial"/>
                <w:b w:val="1"/>
                <w:bCs w:val="1"/>
                <w:color w:val="000000" w:themeColor="text1" w:themeTint="FF" w:themeShade="FF"/>
                <w:sz w:val="22"/>
                <w:szCs w:val="22"/>
              </w:rPr>
              <w:t>Score</w:t>
            </w:r>
          </w:p>
        </w:tc>
        <w:tc>
          <w:tcPr>
            <w:tcW w:w="3255" w:type="dxa"/>
            <w:tcBorders>
              <w:top w:val="single" w:sz="8"/>
              <w:left w:val="single" w:sz="8"/>
              <w:bottom w:val="single" w:sz="8"/>
              <w:right w:val="single" w:sz="8"/>
            </w:tcBorders>
            <w:tcMar>
              <w:left w:w="108" w:type="dxa"/>
              <w:right w:w="108" w:type="dxa"/>
            </w:tcMar>
            <w:vAlign w:val="top"/>
          </w:tcPr>
          <w:p w:rsidR="209A4D42" w:rsidP="209A4D42" w:rsidRDefault="209A4D42" w14:paraId="0451E1CD" w14:textId="11BD2A73">
            <w:pPr>
              <w:bidi w:val="0"/>
              <w:spacing w:before="0" w:beforeAutospacing="off" w:after="0" w:afterAutospacing="off"/>
              <w:jc w:val="center"/>
            </w:pPr>
            <w:r w:rsidRPr="209A4D42" w:rsidR="209A4D42">
              <w:rPr>
                <w:rFonts w:ascii="Arial" w:hAnsi="Arial" w:eastAsia="Arial" w:cs="Arial"/>
                <w:b w:val="1"/>
                <w:bCs w:val="1"/>
                <w:color w:val="000000" w:themeColor="text1" w:themeTint="FF" w:themeShade="FF"/>
                <w:sz w:val="22"/>
                <w:szCs w:val="22"/>
              </w:rPr>
              <w:t>Mitigation / Control Measures</w:t>
            </w:r>
          </w:p>
        </w:tc>
      </w:tr>
      <w:tr w:rsidR="209A4D42" w:rsidTr="209A4D42" w14:paraId="52DD94E2">
        <w:trPr>
          <w:trHeight w:val="555"/>
        </w:trPr>
        <w:tc>
          <w:tcPr>
            <w:tcW w:w="3330" w:type="dxa"/>
            <w:tcBorders>
              <w:top w:val="single" w:sz="8"/>
              <w:left w:val="single" w:sz="8"/>
              <w:bottom w:val="single" w:sz="8"/>
              <w:right w:val="single" w:sz="8"/>
            </w:tcBorders>
            <w:tcMar>
              <w:left w:w="108" w:type="dxa"/>
              <w:right w:w="108" w:type="dxa"/>
            </w:tcMar>
            <w:vAlign w:val="top"/>
          </w:tcPr>
          <w:p w:rsidR="209A4D42" w:rsidP="209A4D42" w:rsidRDefault="209A4D42" w14:paraId="7277D7C9" w14:textId="3EE4A441">
            <w:pPr>
              <w:bidi w:val="0"/>
              <w:spacing w:before="0" w:beforeAutospacing="off" w:after="0" w:afterAutospacing="off"/>
            </w:pPr>
            <w:r w:rsidRPr="209A4D42" w:rsidR="209A4D42">
              <w:rPr>
                <w:rFonts w:ascii="Arial" w:hAnsi="Arial" w:eastAsia="Arial" w:cs="Arial"/>
                <w:color w:val="000000" w:themeColor="text1" w:themeTint="FF" w:themeShade="FF"/>
                <w:sz w:val="22"/>
                <w:szCs w:val="22"/>
              </w:rPr>
              <w:t>Insufficient grid capacity to accept export</w:t>
            </w:r>
          </w:p>
        </w:tc>
        <w:tc>
          <w:tcPr>
            <w:tcW w:w="750" w:type="dxa"/>
            <w:tcBorders>
              <w:top w:val="single" w:sz="8"/>
              <w:left w:val="single" w:sz="8"/>
              <w:bottom w:val="single" w:sz="8"/>
              <w:right w:val="single" w:sz="8"/>
            </w:tcBorders>
            <w:tcMar>
              <w:left w:w="108" w:type="dxa"/>
              <w:right w:w="108" w:type="dxa"/>
            </w:tcMar>
            <w:vAlign w:val="top"/>
          </w:tcPr>
          <w:p w:rsidR="209A4D42" w:rsidP="209A4D42" w:rsidRDefault="209A4D42" w14:paraId="10AFEA91" w14:textId="6A467A67">
            <w:pPr>
              <w:bidi w:val="0"/>
              <w:spacing w:before="0" w:beforeAutospacing="off" w:after="0" w:afterAutospacing="off"/>
              <w:jc w:val="right"/>
            </w:pPr>
            <w:r w:rsidRPr="209A4D42" w:rsidR="209A4D42">
              <w:rPr>
                <w:rFonts w:ascii="Arial" w:hAnsi="Arial" w:eastAsia="Arial" w:cs="Arial"/>
                <w:color w:val="000000" w:themeColor="text1" w:themeTint="FF" w:themeShade="FF"/>
                <w:sz w:val="22"/>
                <w:szCs w:val="22"/>
              </w:rPr>
              <w:t>3</w:t>
            </w:r>
          </w:p>
        </w:tc>
        <w:tc>
          <w:tcPr>
            <w:tcW w:w="750" w:type="dxa"/>
            <w:tcBorders>
              <w:top w:val="single" w:sz="8"/>
              <w:left w:val="single" w:sz="8"/>
              <w:bottom w:val="single" w:sz="8"/>
              <w:right w:val="single" w:sz="8"/>
            </w:tcBorders>
            <w:tcMar>
              <w:left w:w="108" w:type="dxa"/>
              <w:right w:w="108" w:type="dxa"/>
            </w:tcMar>
            <w:vAlign w:val="top"/>
          </w:tcPr>
          <w:p w:rsidR="209A4D42" w:rsidP="209A4D42" w:rsidRDefault="209A4D42" w14:paraId="49F4A5D9" w14:textId="2E721819">
            <w:pPr>
              <w:bidi w:val="0"/>
              <w:spacing w:before="0" w:beforeAutospacing="off" w:after="0" w:afterAutospacing="off"/>
              <w:jc w:val="right"/>
            </w:pPr>
            <w:r w:rsidRPr="209A4D42" w:rsidR="209A4D42">
              <w:rPr>
                <w:rFonts w:ascii="Arial" w:hAnsi="Arial" w:eastAsia="Arial" w:cs="Arial"/>
                <w:color w:val="000000" w:themeColor="text1" w:themeTint="FF" w:themeShade="FF"/>
                <w:sz w:val="22"/>
                <w:szCs w:val="22"/>
              </w:rPr>
              <w:t>4</w:t>
            </w:r>
          </w:p>
        </w:tc>
        <w:tc>
          <w:tcPr>
            <w:tcW w:w="1545" w:type="dxa"/>
            <w:tcBorders>
              <w:top w:val="single" w:sz="8"/>
              <w:left w:val="single" w:sz="8"/>
              <w:bottom w:val="single" w:sz="8"/>
              <w:right w:val="single" w:sz="8"/>
            </w:tcBorders>
            <w:tcMar>
              <w:left w:w="108" w:type="dxa"/>
              <w:right w:w="108" w:type="dxa"/>
            </w:tcMar>
            <w:vAlign w:val="top"/>
          </w:tcPr>
          <w:p w:rsidR="209A4D42" w:rsidP="209A4D42" w:rsidRDefault="209A4D42" w14:paraId="339C6320" w14:textId="014C8AAF">
            <w:pPr>
              <w:bidi w:val="0"/>
              <w:spacing w:before="0" w:beforeAutospacing="off" w:after="0" w:afterAutospacing="off"/>
              <w:jc w:val="right"/>
            </w:pPr>
            <w:r w:rsidRPr="209A4D42" w:rsidR="209A4D42">
              <w:rPr>
                <w:rFonts w:ascii="Arial" w:hAnsi="Arial" w:eastAsia="Arial" w:cs="Arial"/>
                <w:color w:val="000000" w:themeColor="text1" w:themeTint="FF" w:themeShade="FF"/>
                <w:sz w:val="22"/>
                <w:szCs w:val="22"/>
              </w:rPr>
              <w:t>12</w:t>
            </w:r>
          </w:p>
        </w:tc>
        <w:tc>
          <w:tcPr>
            <w:tcW w:w="3255" w:type="dxa"/>
            <w:tcBorders>
              <w:top w:val="single" w:sz="8"/>
              <w:left w:val="single" w:sz="8"/>
              <w:bottom w:val="single" w:sz="8"/>
              <w:right w:val="single" w:sz="8"/>
            </w:tcBorders>
            <w:tcMar>
              <w:left w:w="108" w:type="dxa"/>
              <w:right w:w="108" w:type="dxa"/>
            </w:tcMar>
            <w:vAlign w:val="top"/>
          </w:tcPr>
          <w:p w:rsidR="209A4D42" w:rsidP="209A4D42" w:rsidRDefault="209A4D42" w14:paraId="05ADAAAE" w14:textId="7CC61FBA">
            <w:pPr>
              <w:bidi w:val="0"/>
              <w:spacing w:before="0" w:beforeAutospacing="off" w:after="0" w:afterAutospacing="off"/>
            </w:pPr>
            <w:r w:rsidRPr="209A4D42" w:rsidR="209A4D42">
              <w:rPr>
                <w:rFonts w:ascii="Arial" w:hAnsi="Arial" w:eastAsia="Arial" w:cs="Arial"/>
                <w:color w:val="000000" w:themeColor="text1" w:themeTint="FF" w:themeShade="FF"/>
                <w:sz w:val="22"/>
                <w:szCs w:val="22"/>
              </w:rPr>
              <w:t>Early engagement with DNO; size solar to grid capacity</w:t>
            </w:r>
          </w:p>
        </w:tc>
      </w:tr>
      <w:tr w:rsidR="209A4D42" w:rsidTr="209A4D42" w14:paraId="04777DA5">
        <w:trPr>
          <w:trHeight w:val="840"/>
        </w:trPr>
        <w:tc>
          <w:tcPr>
            <w:tcW w:w="3330" w:type="dxa"/>
            <w:tcBorders>
              <w:top w:val="single" w:sz="8"/>
              <w:left w:val="single" w:sz="8"/>
              <w:bottom w:val="single" w:sz="8"/>
              <w:right w:val="single" w:sz="8"/>
            </w:tcBorders>
            <w:tcMar>
              <w:left w:w="108" w:type="dxa"/>
              <w:right w:w="108" w:type="dxa"/>
            </w:tcMar>
            <w:vAlign w:val="top"/>
          </w:tcPr>
          <w:p w:rsidR="209A4D42" w:rsidP="209A4D42" w:rsidRDefault="209A4D42" w14:paraId="3DDEFDF2" w14:textId="3BC20E1C">
            <w:pPr>
              <w:bidi w:val="0"/>
              <w:spacing w:before="0" w:beforeAutospacing="off" w:after="0" w:afterAutospacing="off"/>
            </w:pPr>
            <w:r w:rsidRPr="209A4D42" w:rsidR="209A4D42">
              <w:rPr>
                <w:rFonts w:ascii="Arial" w:hAnsi="Arial" w:eastAsia="Arial" w:cs="Arial"/>
                <w:color w:val="000000" w:themeColor="text1" w:themeTint="FF" w:themeShade="FF"/>
                <w:sz w:val="22"/>
                <w:szCs w:val="22"/>
              </w:rPr>
              <w:t>Delays in roof lease or PPA signing</w:t>
            </w:r>
          </w:p>
        </w:tc>
        <w:tc>
          <w:tcPr>
            <w:tcW w:w="750" w:type="dxa"/>
            <w:tcBorders>
              <w:top w:val="single" w:sz="8"/>
              <w:left w:val="single" w:sz="8"/>
              <w:bottom w:val="single" w:sz="8"/>
              <w:right w:val="single" w:sz="8"/>
            </w:tcBorders>
            <w:tcMar>
              <w:left w:w="108" w:type="dxa"/>
              <w:right w:w="108" w:type="dxa"/>
            </w:tcMar>
            <w:vAlign w:val="top"/>
          </w:tcPr>
          <w:p w:rsidR="209A4D42" w:rsidP="209A4D42" w:rsidRDefault="209A4D42" w14:paraId="61D1E8FE" w14:textId="0C543677">
            <w:pPr>
              <w:bidi w:val="0"/>
              <w:spacing w:before="0" w:beforeAutospacing="off" w:after="0" w:afterAutospacing="off"/>
              <w:jc w:val="right"/>
            </w:pPr>
            <w:r w:rsidRPr="209A4D42" w:rsidR="209A4D42">
              <w:rPr>
                <w:rFonts w:ascii="Arial" w:hAnsi="Arial" w:eastAsia="Arial" w:cs="Arial"/>
                <w:color w:val="000000" w:themeColor="text1" w:themeTint="FF" w:themeShade="FF"/>
                <w:sz w:val="22"/>
                <w:szCs w:val="22"/>
              </w:rPr>
              <w:t>3</w:t>
            </w:r>
          </w:p>
        </w:tc>
        <w:tc>
          <w:tcPr>
            <w:tcW w:w="750" w:type="dxa"/>
            <w:tcBorders>
              <w:top w:val="single" w:sz="8"/>
              <w:left w:val="single" w:sz="8"/>
              <w:bottom w:val="single" w:sz="8"/>
              <w:right w:val="single" w:sz="8"/>
            </w:tcBorders>
            <w:tcMar>
              <w:left w:w="108" w:type="dxa"/>
              <w:right w:w="108" w:type="dxa"/>
            </w:tcMar>
            <w:vAlign w:val="top"/>
          </w:tcPr>
          <w:p w:rsidR="209A4D42" w:rsidP="209A4D42" w:rsidRDefault="209A4D42" w14:paraId="4E5D901B" w14:textId="22CF32E1">
            <w:pPr>
              <w:bidi w:val="0"/>
              <w:spacing w:before="0" w:beforeAutospacing="off" w:after="0" w:afterAutospacing="off"/>
              <w:jc w:val="right"/>
            </w:pPr>
            <w:r w:rsidRPr="209A4D42" w:rsidR="209A4D42">
              <w:rPr>
                <w:rFonts w:ascii="Arial" w:hAnsi="Arial" w:eastAsia="Arial" w:cs="Arial"/>
                <w:color w:val="000000" w:themeColor="text1" w:themeTint="FF" w:themeShade="FF"/>
                <w:sz w:val="22"/>
                <w:szCs w:val="22"/>
              </w:rPr>
              <w:t>4</w:t>
            </w:r>
          </w:p>
        </w:tc>
        <w:tc>
          <w:tcPr>
            <w:tcW w:w="1545" w:type="dxa"/>
            <w:tcBorders>
              <w:top w:val="single" w:sz="8"/>
              <w:left w:val="single" w:sz="8"/>
              <w:bottom w:val="single" w:sz="8"/>
              <w:right w:val="single" w:sz="8"/>
            </w:tcBorders>
            <w:tcMar>
              <w:left w:w="108" w:type="dxa"/>
              <w:right w:w="108" w:type="dxa"/>
            </w:tcMar>
            <w:vAlign w:val="top"/>
          </w:tcPr>
          <w:p w:rsidR="209A4D42" w:rsidP="209A4D42" w:rsidRDefault="209A4D42" w14:paraId="07221940" w14:textId="0F613FF3">
            <w:pPr>
              <w:bidi w:val="0"/>
              <w:spacing w:before="0" w:beforeAutospacing="off" w:after="0" w:afterAutospacing="off"/>
              <w:jc w:val="right"/>
            </w:pPr>
            <w:r w:rsidRPr="209A4D42" w:rsidR="209A4D42">
              <w:rPr>
                <w:rFonts w:ascii="Arial" w:hAnsi="Arial" w:eastAsia="Arial" w:cs="Arial"/>
                <w:color w:val="000000" w:themeColor="text1" w:themeTint="FF" w:themeShade="FF"/>
                <w:sz w:val="22"/>
                <w:szCs w:val="22"/>
              </w:rPr>
              <w:t>12</w:t>
            </w:r>
          </w:p>
        </w:tc>
        <w:tc>
          <w:tcPr>
            <w:tcW w:w="3255" w:type="dxa"/>
            <w:tcBorders>
              <w:top w:val="single" w:sz="8"/>
              <w:left w:val="single" w:sz="8"/>
              <w:bottom w:val="single" w:sz="8"/>
              <w:right w:val="single" w:sz="8"/>
            </w:tcBorders>
            <w:tcMar>
              <w:left w:w="108" w:type="dxa"/>
              <w:right w:w="108" w:type="dxa"/>
            </w:tcMar>
            <w:vAlign w:val="top"/>
          </w:tcPr>
          <w:p w:rsidR="209A4D42" w:rsidP="209A4D42" w:rsidRDefault="209A4D42" w14:paraId="59A31AF5" w14:textId="0CF5063A">
            <w:pPr>
              <w:bidi w:val="0"/>
              <w:spacing w:before="0" w:beforeAutospacing="off" w:after="0" w:afterAutospacing="off"/>
            </w:pPr>
            <w:r w:rsidRPr="209A4D42" w:rsidR="209A4D42">
              <w:rPr>
                <w:rFonts w:ascii="Arial" w:hAnsi="Arial" w:eastAsia="Arial" w:cs="Arial"/>
                <w:color w:val="000000" w:themeColor="text1" w:themeTint="FF" w:themeShade="FF"/>
                <w:sz w:val="22"/>
                <w:szCs w:val="22"/>
              </w:rPr>
              <w:t>Clear communication regards legal agreements; build legal delays into programme</w:t>
            </w:r>
          </w:p>
        </w:tc>
      </w:tr>
      <w:tr w:rsidR="209A4D42" w:rsidTr="209A4D42" w14:paraId="209309F5">
        <w:trPr>
          <w:trHeight w:val="840"/>
        </w:trPr>
        <w:tc>
          <w:tcPr>
            <w:tcW w:w="3330" w:type="dxa"/>
            <w:tcBorders>
              <w:top w:val="single" w:sz="8"/>
              <w:left w:val="single" w:sz="8"/>
              <w:bottom w:val="single" w:sz="8"/>
              <w:right w:val="single" w:sz="8"/>
            </w:tcBorders>
            <w:tcMar>
              <w:left w:w="108" w:type="dxa"/>
              <w:right w:w="108" w:type="dxa"/>
            </w:tcMar>
            <w:vAlign w:val="top"/>
          </w:tcPr>
          <w:p w:rsidR="209A4D42" w:rsidP="209A4D42" w:rsidRDefault="209A4D42" w14:paraId="3930EFFA" w14:textId="703ED435">
            <w:pPr>
              <w:bidi w:val="0"/>
              <w:spacing w:before="0" w:beforeAutospacing="off" w:after="0" w:afterAutospacing="off"/>
            </w:pPr>
            <w:r w:rsidRPr="209A4D42" w:rsidR="209A4D42">
              <w:rPr>
                <w:rFonts w:ascii="Arial" w:hAnsi="Arial" w:eastAsia="Arial" w:cs="Arial"/>
                <w:color w:val="000000" w:themeColor="text1" w:themeTint="FF" w:themeShade="FF"/>
                <w:sz w:val="22"/>
                <w:szCs w:val="22"/>
              </w:rPr>
              <w:t>Businesses default or refuse to pay PPA bills</w:t>
            </w:r>
          </w:p>
        </w:tc>
        <w:tc>
          <w:tcPr>
            <w:tcW w:w="750" w:type="dxa"/>
            <w:tcBorders>
              <w:top w:val="single" w:sz="8"/>
              <w:left w:val="single" w:sz="8"/>
              <w:bottom w:val="single" w:sz="8"/>
              <w:right w:val="single" w:sz="8"/>
            </w:tcBorders>
            <w:tcMar>
              <w:left w:w="108" w:type="dxa"/>
              <w:right w:w="108" w:type="dxa"/>
            </w:tcMar>
            <w:vAlign w:val="top"/>
          </w:tcPr>
          <w:p w:rsidR="209A4D42" w:rsidP="209A4D42" w:rsidRDefault="209A4D42" w14:paraId="0F3CE39A" w14:textId="503A5D99">
            <w:pPr>
              <w:bidi w:val="0"/>
              <w:spacing w:before="0" w:beforeAutospacing="off" w:after="0" w:afterAutospacing="off"/>
              <w:jc w:val="right"/>
            </w:pPr>
            <w:r w:rsidRPr="209A4D42" w:rsidR="209A4D42">
              <w:rPr>
                <w:rFonts w:ascii="Arial" w:hAnsi="Arial" w:eastAsia="Arial" w:cs="Arial"/>
                <w:color w:val="000000" w:themeColor="text1" w:themeTint="FF" w:themeShade="FF"/>
                <w:sz w:val="22"/>
                <w:szCs w:val="22"/>
              </w:rPr>
              <w:t>2</w:t>
            </w:r>
          </w:p>
        </w:tc>
        <w:tc>
          <w:tcPr>
            <w:tcW w:w="750" w:type="dxa"/>
            <w:tcBorders>
              <w:top w:val="single" w:sz="8"/>
              <w:left w:val="single" w:sz="8"/>
              <w:bottom w:val="single" w:sz="8"/>
              <w:right w:val="single" w:sz="8"/>
            </w:tcBorders>
            <w:tcMar>
              <w:left w:w="108" w:type="dxa"/>
              <w:right w:w="108" w:type="dxa"/>
            </w:tcMar>
            <w:vAlign w:val="top"/>
          </w:tcPr>
          <w:p w:rsidR="209A4D42" w:rsidP="209A4D42" w:rsidRDefault="209A4D42" w14:paraId="5642827C" w14:textId="22B726C5">
            <w:pPr>
              <w:bidi w:val="0"/>
              <w:spacing w:before="0" w:beforeAutospacing="off" w:after="0" w:afterAutospacing="off"/>
              <w:jc w:val="right"/>
            </w:pPr>
            <w:r w:rsidRPr="209A4D42" w:rsidR="209A4D42">
              <w:rPr>
                <w:rFonts w:ascii="Arial" w:hAnsi="Arial" w:eastAsia="Arial" w:cs="Arial"/>
                <w:color w:val="000000" w:themeColor="text1" w:themeTint="FF" w:themeShade="FF"/>
                <w:sz w:val="22"/>
                <w:szCs w:val="22"/>
              </w:rPr>
              <w:t>5</w:t>
            </w:r>
          </w:p>
        </w:tc>
        <w:tc>
          <w:tcPr>
            <w:tcW w:w="1545" w:type="dxa"/>
            <w:tcBorders>
              <w:top w:val="single" w:sz="8"/>
              <w:left w:val="single" w:sz="8"/>
              <w:bottom w:val="single" w:sz="8"/>
              <w:right w:val="single" w:sz="8"/>
            </w:tcBorders>
            <w:tcMar>
              <w:left w:w="108" w:type="dxa"/>
              <w:right w:w="108" w:type="dxa"/>
            </w:tcMar>
            <w:vAlign w:val="top"/>
          </w:tcPr>
          <w:p w:rsidR="209A4D42" w:rsidP="209A4D42" w:rsidRDefault="209A4D42" w14:paraId="56EC8687" w14:textId="4B7E94C1">
            <w:pPr>
              <w:bidi w:val="0"/>
              <w:spacing w:before="0" w:beforeAutospacing="off" w:after="0" w:afterAutospacing="off"/>
              <w:jc w:val="right"/>
            </w:pPr>
            <w:r w:rsidRPr="209A4D42" w:rsidR="209A4D42">
              <w:rPr>
                <w:rFonts w:ascii="Arial" w:hAnsi="Arial" w:eastAsia="Arial" w:cs="Arial"/>
                <w:color w:val="000000" w:themeColor="text1" w:themeTint="FF" w:themeShade="FF"/>
                <w:sz w:val="22"/>
                <w:szCs w:val="22"/>
              </w:rPr>
              <w:t>10</w:t>
            </w:r>
          </w:p>
        </w:tc>
        <w:tc>
          <w:tcPr>
            <w:tcW w:w="3255" w:type="dxa"/>
            <w:tcBorders>
              <w:top w:val="single" w:sz="8"/>
              <w:left w:val="single" w:sz="8"/>
              <w:bottom w:val="single" w:sz="8"/>
              <w:right w:val="single" w:sz="8"/>
            </w:tcBorders>
            <w:tcMar>
              <w:left w:w="108" w:type="dxa"/>
              <w:right w:w="108" w:type="dxa"/>
            </w:tcMar>
            <w:vAlign w:val="top"/>
          </w:tcPr>
          <w:p w:rsidR="209A4D42" w:rsidP="209A4D42" w:rsidRDefault="209A4D42" w14:paraId="29A988DC" w14:textId="126C4F03">
            <w:pPr>
              <w:bidi w:val="0"/>
              <w:spacing w:before="0" w:beforeAutospacing="off" w:after="0" w:afterAutospacing="off"/>
            </w:pPr>
            <w:r w:rsidRPr="209A4D42" w:rsidR="209A4D42">
              <w:rPr>
                <w:rFonts w:ascii="Arial" w:hAnsi="Arial" w:eastAsia="Arial" w:cs="Arial"/>
                <w:color w:val="000000" w:themeColor="text1" w:themeTint="FF" w:themeShade="FF"/>
                <w:sz w:val="22"/>
                <w:szCs w:val="22"/>
              </w:rPr>
              <w:t>Financial due diligence; enforceable contracts; spread customer risk</w:t>
            </w:r>
          </w:p>
        </w:tc>
      </w:tr>
      <w:tr w:rsidR="209A4D42" w:rsidTr="209A4D42" w14:paraId="0A1730B7">
        <w:trPr>
          <w:trHeight w:val="855"/>
        </w:trPr>
        <w:tc>
          <w:tcPr>
            <w:tcW w:w="3330" w:type="dxa"/>
            <w:tcBorders>
              <w:top w:val="single" w:sz="8"/>
              <w:left w:val="single" w:sz="8"/>
              <w:bottom w:val="single" w:sz="8"/>
              <w:right w:val="single" w:sz="8"/>
            </w:tcBorders>
            <w:tcMar>
              <w:left w:w="108" w:type="dxa"/>
              <w:right w:w="108" w:type="dxa"/>
            </w:tcMar>
            <w:vAlign w:val="top"/>
          </w:tcPr>
          <w:p w:rsidR="209A4D42" w:rsidP="209A4D42" w:rsidRDefault="209A4D42" w14:paraId="391EDC0C" w14:textId="56172CD2">
            <w:pPr>
              <w:bidi w:val="0"/>
              <w:spacing w:before="0" w:beforeAutospacing="off" w:after="0" w:afterAutospacing="off"/>
            </w:pPr>
            <w:r w:rsidRPr="209A4D42" w:rsidR="209A4D42">
              <w:rPr>
                <w:rFonts w:ascii="Arial" w:hAnsi="Arial" w:eastAsia="Arial" w:cs="Arial"/>
                <w:color w:val="000000" w:themeColor="text1" w:themeTint="FF" w:themeShade="FF"/>
                <w:sz w:val="22"/>
                <w:szCs w:val="22"/>
              </w:rPr>
              <w:t>Revenue less than forecast due to lower generation or prices</w:t>
            </w:r>
          </w:p>
        </w:tc>
        <w:tc>
          <w:tcPr>
            <w:tcW w:w="750" w:type="dxa"/>
            <w:tcBorders>
              <w:top w:val="single" w:sz="8"/>
              <w:left w:val="single" w:sz="8"/>
              <w:bottom w:val="single" w:sz="8"/>
              <w:right w:val="single" w:sz="8"/>
            </w:tcBorders>
            <w:tcMar>
              <w:left w:w="108" w:type="dxa"/>
              <w:right w:w="108" w:type="dxa"/>
            </w:tcMar>
            <w:vAlign w:val="top"/>
          </w:tcPr>
          <w:p w:rsidR="209A4D42" w:rsidP="209A4D42" w:rsidRDefault="209A4D42" w14:paraId="426358CF" w14:textId="2CE3FAF8">
            <w:pPr>
              <w:bidi w:val="0"/>
              <w:spacing w:before="0" w:beforeAutospacing="off" w:after="0" w:afterAutospacing="off"/>
              <w:jc w:val="right"/>
            </w:pPr>
            <w:r w:rsidRPr="209A4D42" w:rsidR="209A4D42">
              <w:rPr>
                <w:rFonts w:ascii="Arial" w:hAnsi="Arial" w:eastAsia="Arial" w:cs="Arial"/>
                <w:color w:val="000000" w:themeColor="text1" w:themeTint="FF" w:themeShade="FF"/>
                <w:sz w:val="22"/>
                <w:szCs w:val="22"/>
              </w:rPr>
              <w:t>3</w:t>
            </w:r>
          </w:p>
        </w:tc>
        <w:tc>
          <w:tcPr>
            <w:tcW w:w="750" w:type="dxa"/>
            <w:tcBorders>
              <w:top w:val="single" w:sz="8"/>
              <w:left w:val="single" w:sz="8"/>
              <w:bottom w:val="single" w:sz="8"/>
              <w:right w:val="single" w:sz="8"/>
            </w:tcBorders>
            <w:tcMar>
              <w:left w:w="108" w:type="dxa"/>
              <w:right w:w="108" w:type="dxa"/>
            </w:tcMar>
            <w:vAlign w:val="top"/>
          </w:tcPr>
          <w:p w:rsidR="209A4D42" w:rsidP="209A4D42" w:rsidRDefault="209A4D42" w14:paraId="30CC5D99" w14:textId="4E9A0206">
            <w:pPr>
              <w:bidi w:val="0"/>
              <w:spacing w:before="0" w:beforeAutospacing="off" w:after="0" w:afterAutospacing="off"/>
              <w:jc w:val="right"/>
            </w:pPr>
            <w:r w:rsidRPr="209A4D42" w:rsidR="209A4D42">
              <w:rPr>
                <w:rFonts w:ascii="Arial" w:hAnsi="Arial" w:eastAsia="Arial" w:cs="Arial"/>
                <w:color w:val="000000" w:themeColor="text1" w:themeTint="FF" w:themeShade="FF"/>
                <w:sz w:val="22"/>
                <w:szCs w:val="22"/>
              </w:rPr>
              <w:t>4</w:t>
            </w:r>
          </w:p>
        </w:tc>
        <w:tc>
          <w:tcPr>
            <w:tcW w:w="1545" w:type="dxa"/>
            <w:tcBorders>
              <w:top w:val="single" w:sz="8"/>
              <w:left w:val="single" w:sz="8"/>
              <w:bottom w:val="single" w:sz="8"/>
              <w:right w:val="single" w:sz="8"/>
            </w:tcBorders>
            <w:tcMar>
              <w:left w:w="108" w:type="dxa"/>
              <w:right w:w="108" w:type="dxa"/>
            </w:tcMar>
            <w:vAlign w:val="top"/>
          </w:tcPr>
          <w:p w:rsidR="209A4D42" w:rsidP="209A4D42" w:rsidRDefault="209A4D42" w14:paraId="28B8D5C1" w14:textId="49BE1358">
            <w:pPr>
              <w:bidi w:val="0"/>
              <w:spacing w:before="0" w:beforeAutospacing="off" w:after="0" w:afterAutospacing="off"/>
              <w:jc w:val="right"/>
            </w:pPr>
            <w:r w:rsidRPr="209A4D42" w:rsidR="209A4D42">
              <w:rPr>
                <w:rFonts w:ascii="Arial" w:hAnsi="Arial" w:eastAsia="Arial" w:cs="Arial"/>
                <w:color w:val="000000" w:themeColor="text1" w:themeTint="FF" w:themeShade="FF"/>
                <w:sz w:val="22"/>
                <w:szCs w:val="22"/>
              </w:rPr>
              <w:t>12</w:t>
            </w:r>
          </w:p>
        </w:tc>
        <w:tc>
          <w:tcPr>
            <w:tcW w:w="3255" w:type="dxa"/>
            <w:tcBorders>
              <w:top w:val="single" w:sz="8"/>
              <w:left w:val="single" w:sz="8"/>
              <w:bottom w:val="single" w:sz="8"/>
              <w:right w:val="single" w:sz="8"/>
            </w:tcBorders>
            <w:tcMar>
              <w:left w:w="108" w:type="dxa"/>
              <w:right w:w="108" w:type="dxa"/>
            </w:tcMar>
            <w:vAlign w:val="top"/>
          </w:tcPr>
          <w:p w:rsidR="209A4D42" w:rsidP="209A4D42" w:rsidRDefault="209A4D42" w14:paraId="32D6A950" w14:textId="436D91F3">
            <w:pPr>
              <w:bidi w:val="0"/>
              <w:spacing w:before="0" w:beforeAutospacing="off" w:after="0" w:afterAutospacing="off"/>
            </w:pPr>
            <w:r w:rsidRPr="209A4D42" w:rsidR="209A4D42">
              <w:rPr>
                <w:rFonts w:ascii="Arial" w:hAnsi="Arial" w:eastAsia="Arial" w:cs="Arial"/>
                <w:color w:val="000000" w:themeColor="text1" w:themeTint="FF" w:themeShade="FF"/>
                <w:sz w:val="22"/>
                <w:szCs w:val="22"/>
              </w:rPr>
              <w:t>Conservative forecasting; review PPAs regularly; export price strategy</w:t>
            </w:r>
          </w:p>
        </w:tc>
      </w:tr>
    </w:tbl>
    <w:p w:rsidRPr="00853A58" w:rsidR="00096C9E" w:rsidP="209A4D42" w:rsidRDefault="00096C9E" w14:paraId="3D1FA76C" w14:textId="4D7C8C43">
      <w:pPr>
        <w:bidi w:val="0"/>
        <w:spacing w:before="0" w:beforeAutospacing="off" w:after="160" w:afterAutospacing="off" w:line="257" w:lineRule="auto"/>
      </w:pPr>
      <w:r w:rsidRPr="209A4D42" w:rsidR="018709DD">
        <w:rPr>
          <w:rFonts w:ascii="Arial" w:hAnsi="Arial" w:eastAsia="Arial" w:cs="Arial"/>
          <w:strike w:val="0"/>
          <w:dstrike w:val="0"/>
          <w:noProof w:val="0"/>
          <w:sz w:val="22"/>
          <w:szCs w:val="22"/>
          <w:u w:val="none"/>
          <w:lang w:val="en-GB"/>
        </w:rPr>
        <w:t xml:space="preserve"> </w:t>
      </w:r>
    </w:p>
    <w:p w:rsidRPr="00853A58" w:rsidR="00096C9E" w:rsidP="209A4D42" w:rsidRDefault="00096C9E" w14:paraId="559A6CA8" w14:textId="6E3E4A9C">
      <w:pPr>
        <w:bidi w:val="0"/>
        <w:spacing w:line="257" w:lineRule="auto"/>
      </w:pPr>
    </w:p>
    <w:p w:rsidRPr="00853A58" w:rsidR="00096C9E" w:rsidP="209A4D42" w:rsidRDefault="00096C9E" w14:paraId="53AC3858" w14:textId="5869D0F6">
      <w:pPr>
        <w:bidi w:val="0"/>
        <w:spacing w:before="0" w:beforeAutospacing="off" w:after="160" w:afterAutospacing="off" w:line="257" w:lineRule="auto"/>
        <w:rPr>
          <w:rFonts w:ascii="Arial" w:hAnsi="Arial" w:eastAsia="Arial" w:cs="Arial"/>
          <w:strike w:val="0"/>
          <w:dstrike w:val="0"/>
          <w:noProof w:val="0"/>
          <w:sz w:val="22"/>
          <w:szCs w:val="22"/>
          <w:u w:val="none"/>
          <w:lang w:val="en-GB"/>
        </w:rPr>
      </w:pPr>
    </w:p>
    <w:p w:rsidRPr="00853A58" w:rsidR="00096C9E" w:rsidRDefault="00096C9E" w14:paraId="5FD438B2" w14:textId="1FF41A58">
      <w:pPr>
        <w:rPr>
          <w:rFonts w:ascii="Arial" w:hAnsi="Arial" w:cs="Arial"/>
        </w:rPr>
      </w:pPr>
    </w:p>
    <w:sectPr w:rsidRPr="00853A58" w:rsidR="00096C9E">
      <w:headerReference w:type="even" r:id="rId6"/>
      <w:headerReference w:type="default" r:id="rId7"/>
      <w:footerReference w:type="even" r:id="rId8"/>
      <w:footerReference w:type="default" r:id="rId9"/>
      <w:headerReference w:type="first" r:id="rId10"/>
      <w:footerReference w:type="first" r:id="rId11"/>
      <w:pgSz w:w="11906" w:h="16838" w:orient="portrait"/>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53A58" w:rsidP="00853A58" w:rsidRDefault="00853A58" w14:paraId="372E9DA8" w14:textId="77777777">
      <w:pPr>
        <w:spacing w:after="0" w:line="240" w:lineRule="auto"/>
      </w:pPr>
      <w:r>
        <w:separator/>
      </w:r>
    </w:p>
  </w:endnote>
  <w:endnote w:type="continuationSeparator" w:id="0">
    <w:p w:rsidR="00853A58" w:rsidP="00853A58" w:rsidRDefault="00853A58" w14:paraId="6672FF03"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p14">
  <w:p w:rsidR="00853A58" w:rsidRDefault="00853A58" w14:paraId="19FE4FC4" w14:textId="26B345DD">
    <w:pPr>
      <w:pStyle w:val="Footer"/>
    </w:pPr>
    <w:r>
      <w:rPr>
        <w:noProof/>
      </w:rPr>
      <mc:AlternateContent>
        <mc:Choice Requires="wps">
          <w:drawing>
            <wp:anchor distT="0" distB="0" distL="0" distR="0" simplePos="0" relativeHeight="251662336" behindDoc="0" locked="0" layoutInCell="1" allowOverlap="1" wp14:anchorId="468BF365" wp14:editId="3574049A">
              <wp:simplePos x="635" y="635"/>
              <wp:positionH relativeFrom="page">
                <wp:align>center</wp:align>
              </wp:positionH>
              <wp:positionV relativeFrom="page">
                <wp:align>bottom</wp:align>
              </wp:positionV>
              <wp:extent cx="643255" cy="424815"/>
              <wp:effectExtent l="0" t="0" r="4445" b="0"/>
              <wp:wrapNone/>
              <wp:docPr id="939673670"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255" cy="424815"/>
                      </a:xfrm>
                      <a:prstGeom prst="rect">
                        <a:avLst/>
                      </a:prstGeom>
                      <a:noFill/>
                      <a:ln>
                        <a:noFill/>
                      </a:ln>
                    </wps:spPr>
                    <wps:txbx>
                      <w:txbxContent>
                        <w:p w:rsidRPr="00853A58" w:rsidR="00853A58" w:rsidP="00853A58" w:rsidRDefault="00853A58" w14:paraId="66F78E6C" w14:textId="421FBFD1">
                          <w:pPr>
                            <w:spacing w:after="0"/>
                            <w:rPr>
                              <w:rFonts w:ascii="Calibri" w:hAnsi="Calibri" w:eastAsia="Calibri" w:cs="Calibri"/>
                              <w:noProof/>
                              <w:color w:val="000000"/>
                              <w:sz w:val="28"/>
                              <w:szCs w:val="28"/>
                            </w:rPr>
                          </w:pPr>
                          <w:r w:rsidRPr="00853A58">
                            <w:rPr>
                              <w:rFonts w:ascii="Calibri" w:hAnsi="Calibri" w:eastAsia="Calibri" w:cs="Calibri"/>
                              <w:noProof/>
                              <w:color w:val="00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468BF365">
              <v:stroke joinstyle="miter"/>
              <v:path gradientshapeok="t" o:connecttype="rect"/>
            </v:shapetype>
            <v:shape id="Text Box 5" style="position:absolute;margin-left:0;margin-top:0;width:50.65pt;height:33.45pt;z-index:251662336;visibility:visible;mso-wrap-style:none;mso-wrap-distance-left:0;mso-wrap-distance-top:0;mso-wrap-distance-right:0;mso-wrap-distance-bottom:0;mso-position-horizontal:center;mso-position-horizontal-relative:page;mso-position-vertical:bottom;mso-position-vertical-relative:page;v-text-anchor:bottom" alt="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">
              <v:fill o:detectmouseclick="t"/>
              <v:textbox style="mso-fit-shape-to-text:t" inset="0,0,0,15pt">
                <w:txbxContent>
                  <w:p w:rsidRPr="00853A58" w:rsidR="00853A58" w:rsidP="00853A58" w:rsidRDefault="00853A58" w14:paraId="66F78E6C" w14:textId="421FBFD1">
                    <w:pPr>
                      <w:spacing w:after="0"/>
                      <w:rPr>
                        <w:rFonts w:ascii="Calibri" w:hAnsi="Calibri" w:eastAsia="Calibri" w:cs="Calibri"/>
                        <w:noProof/>
                        <w:color w:val="000000"/>
                        <w:sz w:val="28"/>
                        <w:szCs w:val="28"/>
                      </w:rPr>
                    </w:pPr>
                    <w:r w:rsidRPr="00853A58">
                      <w:rPr>
                        <w:rFonts w:ascii="Calibri" w:hAnsi="Calibri" w:eastAsia="Calibri" w:cs="Calibri"/>
                        <w:noProof/>
                        <w:color w:val="000000"/>
                        <w:sz w:val="28"/>
                        <w:szCs w:val="28"/>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p14">
  <w:p w:rsidR="00853A58" w:rsidRDefault="00853A58" w14:paraId="54AF9823" w14:textId="63551D06">
    <w:pPr>
      <w:pStyle w:val="Footer"/>
    </w:pPr>
    <w:r>
      <w:rPr>
        <w:noProof/>
      </w:rPr>
      <mc:AlternateContent>
        <mc:Choice Requires="wps">
          <w:drawing>
            <wp:anchor distT="0" distB="0" distL="0" distR="0" simplePos="0" relativeHeight="251663360" behindDoc="0" locked="0" layoutInCell="1" allowOverlap="1" wp14:anchorId="534754B5" wp14:editId="5222BE23">
              <wp:simplePos x="914400" y="10071100"/>
              <wp:positionH relativeFrom="page">
                <wp:align>center</wp:align>
              </wp:positionH>
              <wp:positionV relativeFrom="page">
                <wp:align>bottom</wp:align>
              </wp:positionV>
              <wp:extent cx="643255" cy="424815"/>
              <wp:effectExtent l="0" t="0" r="4445" b="0"/>
              <wp:wrapNone/>
              <wp:docPr id="1565840037"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255" cy="424815"/>
                      </a:xfrm>
                      <a:prstGeom prst="rect">
                        <a:avLst/>
                      </a:prstGeom>
                      <a:noFill/>
                      <a:ln>
                        <a:noFill/>
                      </a:ln>
                    </wps:spPr>
                    <wps:txbx>
                      <w:txbxContent>
                        <w:p w:rsidRPr="00853A58" w:rsidR="00853A58" w:rsidP="00853A58" w:rsidRDefault="00853A58" w14:paraId="153D7068" w14:textId="710E0C36">
                          <w:pPr>
                            <w:spacing w:after="0"/>
                            <w:rPr>
                              <w:rFonts w:ascii="Calibri" w:hAnsi="Calibri" w:eastAsia="Calibri" w:cs="Calibri"/>
                              <w:noProof/>
                              <w:color w:val="000000"/>
                              <w:sz w:val="28"/>
                              <w:szCs w:val="28"/>
                            </w:rPr>
                          </w:pPr>
                          <w:r w:rsidRPr="00853A58">
                            <w:rPr>
                              <w:rFonts w:ascii="Calibri" w:hAnsi="Calibri" w:eastAsia="Calibri" w:cs="Calibri"/>
                              <w:noProof/>
                              <w:color w:val="00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534754B5">
              <v:stroke joinstyle="miter"/>
              <v:path gradientshapeok="t" o:connecttype="rect"/>
            </v:shapetype>
            <v:shape id="Text Box 6" style="position:absolute;margin-left:0;margin-top:0;width:50.65pt;height:33.45pt;z-index:251663360;visibility:visible;mso-wrap-style:none;mso-wrap-distance-left:0;mso-wrap-distance-top:0;mso-wrap-distance-right:0;mso-wrap-distance-bottom:0;mso-position-horizontal:center;mso-position-horizontal-relative:page;mso-position-vertical:bottom;mso-position-vertical-relative:page;v-text-anchor:bottom" alt="OFFICIAL"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">
              <v:fill o:detectmouseclick="t"/>
              <v:textbox style="mso-fit-shape-to-text:t" inset="0,0,0,15pt">
                <w:txbxContent>
                  <w:p w:rsidRPr="00853A58" w:rsidR="00853A58" w:rsidP="00853A58" w:rsidRDefault="00853A58" w14:paraId="153D7068" w14:textId="710E0C36">
                    <w:pPr>
                      <w:spacing w:after="0"/>
                      <w:rPr>
                        <w:rFonts w:ascii="Calibri" w:hAnsi="Calibri" w:eastAsia="Calibri" w:cs="Calibri"/>
                        <w:noProof/>
                        <w:color w:val="000000"/>
                        <w:sz w:val="28"/>
                        <w:szCs w:val="28"/>
                      </w:rPr>
                    </w:pPr>
                    <w:r w:rsidRPr="00853A58">
                      <w:rPr>
                        <w:rFonts w:ascii="Calibri" w:hAnsi="Calibri" w:eastAsia="Calibri" w:cs="Calibri"/>
                        <w:noProof/>
                        <w:color w:val="000000"/>
                        <w:sz w:val="28"/>
                        <w:szCs w:val="28"/>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p14">
  <w:p w:rsidR="00853A58" w:rsidRDefault="00853A58" w14:paraId="252C201C" w14:textId="2AF916A3">
    <w:pPr>
      <w:pStyle w:val="Footer"/>
    </w:pPr>
    <w:r>
      <w:rPr>
        <w:noProof/>
      </w:rPr>
      <mc:AlternateContent>
        <mc:Choice Requires="wps">
          <w:drawing>
            <wp:anchor distT="0" distB="0" distL="0" distR="0" simplePos="0" relativeHeight="251661312" behindDoc="0" locked="0" layoutInCell="1" allowOverlap="1" wp14:anchorId="30E632C6" wp14:editId="2401123B">
              <wp:simplePos x="635" y="635"/>
              <wp:positionH relativeFrom="page">
                <wp:align>center</wp:align>
              </wp:positionH>
              <wp:positionV relativeFrom="page">
                <wp:align>bottom</wp:align>
              </wp:positionV>
              <wp:extent cx="643255" cy="424815"/>
              <wp:effectExtent l="0" t="0" r="4445" b="0"/>
              <wp:wrapNone/>
              <wp:docPr id="583433323"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255" cy="424815"/>
                      </a:xfrm>
                      <a:prstGeom prst="rect">
                        <a:avLst/>
                      </a:prstGeom>
                      <a:noFill/>
                      <a:ln>
                        <a:noFill/>
                      </a:ln>
                    </wps:spPr>
                    <wps:txbx>
                      <w:txbxContent>
                        <w:p w:rsidRPr="00853A58" w:rsidR="00853A58" w:rsidP="00853A58" w:rsidRDefault="00853A58" w14:paraId="1E6D1367" w14:textId="598E0B17">
                          <w:pPr>
                            <w:spacing w:after="0"/>
                            <w:rPr>
                              <w:rFonts w:ascii="Calibri" w:hAnsi="Calibri" w:eastAsia="Calibri" w:cs="Calibri"/>
                              <w:noProof/>
                              <w:color w:val="000000"/>
                              <w:sz w:val="28"/>
                              <w:szCs w:val="28"/>
                            </w:rPr>
                          </w:pPr>
                          <w:r w:rsidRPr="00853A58">
                            <w:rPr>
                              <w:rFonts w:ascii="Calibri" w:hAnsi="Calibri" w:eastAsia="Calibri" w:cs="Calibri"/>
                              <w:noProof/>
                              <w:color w:val="00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30E632C6">
              <v:stroke joinstyle="miter"/>
              <v:path gradientshapeok="t" o:connecttype="rect"/>
            </v:shapetype>
            <v:shape id="Text Box 4" style="position:absolute;margin-left:0;margin-top:0;width:50.65pt;height:33.45pt;z-index:251661312;visibility:visible;mso-wrap-style:none;mso-wrap-distance-left:0;mso-wrap-distance-top:0;mso-wrap-distance-right:0;mso-wrap-distance-bottom:0;mso-position-horizontal:center;mso-position-horizontal-relative:page;mso-position-vertical:bottom;mso-position-vertical-relative:page;v-text-anchor:bottom" alt="OFFICIAL"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">
              <v:fill o:detectmouseclick="t"/>
              <v:textbox style="mso-fit-shape-to-text:t" inset="0,0,0,15pt">
                <w:txbxContent>
                  <w:p w:rsidRPr="00853A58" w:rsidR="00853A58" w:rsidP="00853A58" w:rsidRDefault="00853A58" w14:paraId="1E6D1367" w14:textId="598E0B17">
                    <w:pPr>
                      <w:spacing w:after="0"/>
                      <w:rPr>
                        <w:rFonts w:ascii="Calibri" w:hAnsi="Calibri" w:eastAsia="Calibri" w:cs="Calibri"/>
                        <w:noProof/>
                        <w:color w:val="000000"/>
                        <w:sz w:val="28"/>
                        <w:szCs w:val="28"/>
                      </w:rPr>
                    </w:pPr>
                    <w:r w:rsidRPr="00853A58">
                      <w:rPr>
                        <w:rFonts w:ascii="Calibri" w:hAnsi="Calibri" w:eastAsia="Calibri" w:cs="Calibri"/>
                        <w:noProof/>
                        <w:color w:val="000000"/>
                        <w:sz w:val="28"/>
                        <w:szCs w:val="28"/>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53A58" w:rsidP="00853A58" w:rsidRDefault="00853A58" w14:paraId="3B225CCD" w14:textId="77777777">
      <w:pPr>
        <w:spacing w:after="0" w:line="240" w:lineRule="auto"/>
      </w:pPr>
      <w:r>
        <w:separator/>
      </w:r>
    </w:p>
  </w:footnote>
  <w:footnote w:type="continuationSeparator" w:id="0">
    <w:p w:rsidR="00853A58" w:rsidP="00853A58" w:rsidRDefault="00853A58" w14:paraId="3AC7399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p14">
  <w:p w:rsidR="00853A58" w:rsidRDefault="00853A58" w14:paraId="118A5A76" w14:textId="74E4422C">
    <w:pPr>
      <w:pStyle w:val="Header"/>
    </w:pPr>
    <w:r>
      <w:rPr>
        <w:noProof/>
      </w:rPr>
      <mc:AlternateContent>
        <mc:Choice Requires="wps">
          <w:drawing>
            <wp:anchor distT="0" distB="0" distL="0" distR="0" simplePos="0" relativeHeight="251659264" behindDoc="0" locked="0" layoutInCell="1" allowOverlap="1" wp14:anchorId="73CB88E5" wp14:editId="72BF6608">
              <wp:simplePos x="635" y="635"/>
              <wp:positionH relativeFrom="page">
                <wp:align>center</wp:align>
              </wp:positionH>
              <wp:positionV relativeFrom="page">
                <wp:align>top</wp:align>
              </wp:positionV>
              <wp:extent cx="643255" cy="424815"/>
              <wp:effectExtent l="0" t="0" r="4445" b="13335"/>
              <wp:wrapNone/>
              <wp:docPr id="899184058"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3255" cy="424815"/>
                      </a:xfrm>
                      <a:prstGeom prst="rect">
                        <a:avLst/>
                      </a:prstGeom>
                      <a:noFill/>
                      <a:ln>
                        <a:noFill/>
                      </a:ln>
                    </wps:spPr>
                    <wps:txbx>
                      <w:txbxContent>
                        <w:p w:rsidRPr="00853A58" w:rsidR="00853A58" w:rsidP="00853A58" w:rsidRDefault="00853A58" w14:paraId="363F0728" w14:textId="2B02603A">
                          <w:pPr>
                            <w:spacing w:after="0"/>
                            <w:rPr>
                              <w:rFonts w:ascii="Calibri" w:hAnsi="Calibri" w:eastAsia="Calibri" w:cs="Calibri"/>
                              <w:noProof/>
                              <w:color w:val="000000"/>
                              <w:sz w:val="28"/>
                              <w:szCs w:val="28"/>
                            </w:rPr>
                          </w:pPr>
                          <w:r w:rsidRPr="00853A58">
                            <w:rPr>
                              <w:rFonts w:ascii="Calibri" w:hAnsi="Calibri" w:eastAsia="Calibri" w:cs="Calibri"/>
                              <w:noProof/>
                              <w:color w:val="00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73CB88E5">
              <v:stroke joinstyle="miter"/>
              <v:path gradientshapeok="t" o:connecttype="rect"/>
            </v:shapetype>
            <v:shape id="Text Box 2" style="position:absolute;margin-left:0;margin-top:0;width:50.65pt;height:33.45pt;z-index:251659264;visibility:visible;mso-wrap-style:none;mso-wrap-distance-left:0;mso-wrap-distance-top:0;mso-wrap-distance-right:0;mso-wrap-distance-bottom:0;mso-position-horizontal:center;mso-position-horizontal-relative:page;mso-position-vertical:top;mso-position-vertical-relative:page;v-text-anchor:top"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">
              <v:fill o:detectmouseclick="t"/>
              <v:textbox style="mso-fit-shape-to-text:t" inset="0,15pt,0,0">
                <w:txbxContent>
                  <w:p w:rsidRPr="00853A58" w:rsidR="00853A58" w:rsidP="00853A58" w:rsidRDefault="00853A58" w14:paraId="363F0728" w14:textId="2B02603A">
                    <w:pPr>
                      <w:spacing w:after="0"/>
                      <w:rPr>
                        <w:rFonts w:ascii="Calibri" w:hAnsi="Calibri" w:eastAsia="Calibri" w:cs="Calibri"/>
                        <w:noProof/>
                        <w:color w:val="000000"/>
                        <w:sz w:val="28"/>
                        <w:szCs w:val="28"/>
                      </w:rPr>
                    </w:pPr>
                    <w:r w:rsidRPr="00853A58">
                      <w:rPr>
                        <w:rFonts w:ascii="Calibri" w:hAnsi="Calibri" w:eastAsia="Calibri" w:cs="Calibri"/>
                        <w:noProof/>
                        <w:color w:val="000000"/>
                        <w:sz w:val="28"/>
                        <w:szCs w:val="28"/>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p14">
  <w:p w:rsidR="00853A58" w:rsidRDefault="00853A58" w14:paraId="0807428A" w14:textId="0C2CB7D1">
    <w:pPr>
      <w:pStyle w:val="Header"/>
    </w:pPr>
    <w:r>
      <w:rPr>
        <w:noProof/>
      </w:rPr>
      <mc:AlternateContent>
        <mc:Choice Requires="wps">
          <w:drawing>
            <wp:anchor distT="0" distB="0" distL="0" distR="0" simplePos="0" relativeHeight="251660288" behindDoc="0" locked="0" layoutInCell="1" allowOverlap="1" wp14:anchorId="2A9475D7" wp14:editId="0B627460">
              <wp:simplePos x="914400" y="450850"/>
              <wp:positionH relativeFrom="page">
                <wp:align>center</wp:align>
              </wp:positionH>
              <wp:positionV relativeFrom="page">
                <wp:align>top</wp:align>
              </wp:positionV>
              <wp:extent cx="643255" cy="424815"/>
              <wp:effectExtent l="0" t="0" r="4445" b="13335"/>
              <wp:wrapNone/>
              <wp:docPr id="2040137436"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3255" cy="424815"/>
                      </a:xfrm>
                      <a:prstGeom prst="rect">
                        <a:avLst/>
                      </a:prstGeom>
                      <a:noFill/>
                      <a:ln>
                        <a:noFill/>
                      </a:ln>
                    </wps:spPr>
                    <wps:txbx>
                      <w:txbxContent>
                        <w:p w:rsidRPr="00853A58" w:rsidR="00853A58" w:rsidP="00853A58" w:rsidRDefault="00853A58" w14:paraId="07410907" w14:textId="6503F4D5">
                          <w:pPr>
                            <w:spacing w:after="0"/>
                            <w:rPr>
                              <w:rFonts w:ascii="Calibri" w:hAnsi="Calibri" w:eastAsia="Calibri" w:cs="Calibri"/>
                              <w:noProof/>
                              <w:color w:val="000000"/>
                              <w:sz w:val="28"/>
                              <w:szCs w:val="28"/>
                            </w:rPr>
                          </w:pPr>
                          <w:r w:rsidRPr="00853A58">
                            <w:rPr>
                              <w:rFonts w:ascii="Calibri" w:hAnsi="Calibri" w:eastAsia="Calibri" w:cs="Calibri"/>
                              <w:noProof/>
                              <w:color w:val="00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2A9475D7">
              <v:stroke joinstyle="miter"/>
              <v:path gradientshapeok="t" o:connecttype="rect"/>
            </v:shapetype>
            <v:shape id="Text Box 3" style="position:absolute;margin-left:0;margin-top:0;width:50.65pt;height:33.45pt;z-index:251660288;visibility:visible;mso-wrap-style:none;mso-wrap-distance-left:0;mso-wrap-distance-top:0;mso-wrap-distance-right:0;mso-wrap-distance-bottom:0;mso-position-horizontal:center;mso-position-horizontal-relative:page;mso-position-vertical:top;mso-position-vertical-relative:page;v-text-anchor:top" alt="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">
              <v:fill o:detectmouseclick="t"/>
              <v:textbox style="mso-fit-shape-to-text:t" inset="0,15pt,0,0">
                <w:txbxContent>
                  <w:p w:rsidRPr="00853A58" w:rsidR="00853A58" w:rsidP="00853A58" w:rsidRDefault="00853A58" w14:paraId="07410907" w14:textId="6503F4D5">
                    <w:pPr>
                      <w:spacing w:after="0"/>
                      <w:rPr>
                        <w:rFonts w:ascii="Calibri" w:hAnsi="Calibri" w:eastAsia="Calibri" w:cs="Calibri"/>
                        <w:noProof/>
                        <w:color w:val="000000"/>
                        <w:sz w:val="28"/>
                        <w:szCs w:val="28"/>
                      </w:rPr>
                    </w:pPr>
                    <w:r w:rsidRPr="00853A58">
                      <w:rPr>
                        <w:rFonts w:ascii="Calibri" w:hAnsi="Calibri" w:eastAsia="Calibri" w:cs="Calibri"/>
                        <w:noProof/>
                        <w:color w:val="000000"/>
                        <w:sz w:val="28"/>
                        <w:szCs w:val="28"/>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p14">
  <w:p w:rsidR="00853A58" w:rsidRDefault="00853A58" w14:paraId="00B1E570" w14:textId="56F58365">
    <w:pPr>
      <w:pStyle w:val="Header"/>
    </w:pPr>
    <w:r>
      <w:rPr>
        <w:noProof/>
      </w:rPr>
      <mc:AlternateContent>
        <mc:Choice Requires="wps">
          <w:drawing>
            <wp:anchor distT="0" distB="0" distL="0" distR="0" simplePos="0" relativeHeight="251658240" behindDoc="0" locked="0" layoutInCell="1" allowOverlap="1" wp14:anchorId="23BEB03B" wp14:editId="626FCEB6">
              <wp:simplePos x="635" y="635"/>
              <wp:positionH relativeFrom="page">
                <wp:align>center</wp:align>
              </wp:positionH>
              <wp:positionV relativeFrom="page">
                <wp:align>top</wp:align>
              </wp:positionV>
              <wp:extent cx="643255" cy="424815"/>
              <wp:effectExtent l="0" t="0" r="4445" b="13335"/>
              <wp:wrapNone/>
              <wp:docPr id="724002883"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3255" cy="424815"/>
                      </a:xfrm>
                      <a:prstGeom prst="rect">
                        <a:avLst/>
                      </a:prstGeom>
                      <a:noFill/>
                      <a:ln>
                        <a:noFill/>
                      </a:ln>
                    </wps:spPr>
                    <wps:txbx>
                      <w:txbxContent>
                        <w:p w:rsidRPr="00853A58" w:rsidR="00853A58" w:rsidP="00853A58" w:rsidRDefault="00853A58" w14:paraId="546C5AEA" w14:textId="5BE8AF0E">
                          <w:pPr>
                            <w:spacing w:after="0"/>
                            <w:rPr>
                              <w:rFonts w:ascii="Calibri" w:hAnsi="Calibri" w:eastAsia="Calibri" w:cs="Calibri"/>
                              <w:noProof/>
                              <w:color w:val="000000"/>
                              <w:sz w:val="28"/>
                              <w:szCs w:val="28"/>
                            </w:rPr>
                          </w:pPr>
                          <w:r w:rsidRPr="00853A58">
                            <w:rPr>
                              <w:rFonts w:ascii="Calibri" w:hAnsi="Calibri" w:eastAsia="Calibri" w:cs="Calibri"/>
                              <w:noProof/>
                              <w:color w:val="00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23BEB03B">
              <v:stroke joinstyle="miter"/>
              <v:path gradientshapeok="t" o:connecttype="rect"/>
            </v:shapetype>
            <v:shape id="Text Box 1" style="position:absolute;margin-left:0;margin-top:0;width:50.65pt;height:33.45pt;z-index:251658240;visibility:visible;mso-wrap-style:none;mso-wrap-distance-left:0;mso-wrap-distance-top:0;mso-wrap-distance-right:0;mso-wrap-distance-bottom:0;mso-position-horizontal:center;mso-position-horizontal-relative:page;mso-position-vertical:top;mso-position-vertical-relative:page;v-text-anchor:top" alt="OFFICIAL"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">
              <v:fill o:detectmouseclick="t"/>
              <v:textbox style="mso-fit-shape-to-text:t" inset="0,15pt,0,0">
                <w:txbxContent>
                  <w:p w:rsidRPr="00853A58" w:rsidR="00853A58" w:rsidP="00853A58" w:rsidRDefault="00853A58" w14:paraId="546C5AEA" w14:textId="5BE8AF0E">
                    <w:pPr>
                      <w:spacing w:after="0"/>
                      <w:rPr>
                        <w:rFonts w:ascii="Calibri" w:hAnsi="Calibri" w:eastAsia="Calibri" w:cs="Calibri"/>
                        <w:noProof/>
                        <w:color w:val="000000"/>
                        <w:sz w:val="28"/>
                        <w:szCs w:val="28"/>
                      </w:rPr>
                    </w:pPr>
                    <w:r w:rsidRPr="00853A58">
                      <w:rPr>
                        <w:rFonts w:ascii="Calibri" w:hAnsi="Calibri" w:eastAsia="Calibri" w:cs="Calibri"/>
                        <w:noProof/>
                        <w:color w:val="000000"/>
                        <w:sz w:val="28"/>
                        <w:szCs w:val="28"/>
                      </w:rPr>
                      <w:t>OFFICIAL</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C9E"/>
    <w:rsid w:val="00096C9E"/>
    <w:rsid w:val="002C228B"/>
    <w:rsid w:val="00315FC4"/>
    <w:rsid w:val="005A4A16"/>
    <w:rsid w:val="00853A58"/>
    <w:rsid w:val="009D2B2F"/>
    <w:rsid w:val="009D7F9C"/>
    <w:rsid w:val="00B45D9F"/>
    <w:rsid w:val="00BC503A"/>
    <w:rsid w:val="00D801CE"/>
    <w:rsid w:val="00EB7C04"/>
    <w:rsid w:val="00F34286"/>
    <w:rsid w:val="018709DD"/>
    <w:rsid w:val="1799840B"/>
    <w:rsid w:val="209A4D42"/>
    <w:rsid w:val="64B61F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222C87"/>
  <w15:chartTrackingRefBased/>
  <w15:docId w15:val="{E1DCCACB-6A97-44D2-B71C-A4E661BC0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096C9E"/>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96C9E"/>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96C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96C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96C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96C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6C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6C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6C9E"/>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096C9E"/>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096C9E"/>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096C9E"/>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096C9E"/>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096C9E"/>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096C9E"/>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096C9E"/>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096C9E"/>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096C9E"/>
    <w:rPr>
      <w:rFonts w:eastAsiaTheme="majorEastAsia" w:cstheme="majorBidi"/>
      <w:color w:val="272727" w:themeColor="text1" w:themeTint="D8"/>
    </w:rPr>
  </w:style>
  <w:style w:type="paragraph" w:styleId="Title">
    <w:name w:val="Title"/>
    <w:basedOn w:val="Normal"/>
    <w:next w:val="Normal"/>
    <w:link w:val="TitleChar"/>
    <w:uiPriority w:val="10"/>
    <w:qFormat/>
    <w:rsid w:val="00096C9E"/>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096C9E"/>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096C9E"/>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096C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6C9E"/>
    <w:pPr>
      <w:spacing w:before="160"/>
      <w:jc w:val="center"/>
    </w:pPr>
    <w:rPr>
      <w:i/>
      <w:iCs/>
      <w:color w:val="404040" w:themeColor="text1" w:themeTint="BF"/>
    </w:rPr>
  </w:style>
  <w:style w:type="character" w:styleId="QuoteChar" w:customStyle="1">
    <w:name w:val="Quote Char"/>
    <w:basedOn w:val="DefaultParagraphFont"/>
    <w:link w:val="Quote"/>
    <w:uiPriority w:val="29"/>
    <w:rsid w:val="00096C9E"/>
    <w:rPr>
      <w:i/>
      <w:iCs/>
      <w:color w:val="404040" w:themeColor="text1" w:themeTint="BF"/>
    </w:rPr>
  </w:style>
  <w:style w:type="paragraph" w:styleId="ListParagraph">
    <w:name w:val="List Paragraph"/>
    <w:basedOn w:val="Normal"/>
    <w:uiPriority w:val="34"/>
    <w:qFormat/>
    <w:rsid w:val="00096C9E"/>
    <w:pPr>
      <w:ind w:left="720"/>
      <w:contextualSpacing/>
    </w:pPr>
  </w:style>
  <w:style w:type="character" w:styleId="IntenseEmphasis">
    <w:name w:val="Intense Emphasis"/>
    <w:basedOn w:val="DefaultParagraphFont"/>
    <w:uiPriority w:val="21"/>
    <w:qFormat/>
    <w:rsid w:val="00096C9E"/>
    <w:rPr>
      <w:i/>
      <w:iCs/>
      <w:color w:val="0F4761" w:themeColor="accent1" w:themeShade="BF"/>
    </w:rPr>
  </w:style>
  <w:style w:type="paragraph" w:styleId="IntenseQuote">
    <w:name w:val="Intense Quote"/>
    <w:basedOn w:val="Normal"/>
    <w:next w:val="Normal"/>
    <w:link w:val="IntenseQuoteChar"/>
    <w:uiPriority w:val="30"/>
    <w:qFormat/>
    <w:rsid w:val="00096C9E"/>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096C9E"/>
    <w:rPr>
      <w:i/>
      <w:iCs/>
      <w:color w:val="0F4761" w:themeColor="accent1" w:themeShade="BF"/>
    </w:rPr>
  </w:style>
  <w:style w:type="character" w:styleId="IntenseReference">
    <w:name w:val="Intense Reference"/>
    <w:basedOn w:val="DefaultParagraphFont"/>
    <w:uiPriority w:val="32"/>
    <w:qFormat/>
    <w:rsid w:val="00096C9E"/>
    <w:rPr>
      <w:b/>
      <w:bCs/>
      <w:smallCaps/>
      <w:color w:val="0F4761" w:themeColor="accent1" w:themeShade="BF"/>
      <w:spacing w:val="5"/>
    </w:rPr>
  </w:style>
  <w:style w:type="table" w:styleId="TableGrid">
    <w:name w:val="Table Grid"/>
    <w:basedOn w:val="TableNormal"/>
    <w:uiPriority w:val="39"/>
    <w:rsid w:val="00853A5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853A58"/>
    <w:pPr>
      <w:tabs>
        <w:tab w:val="center" w:pos="4513"/>
        <w:tab w:val="right" w:pos="9026"/>
      </w:tabs>
      <w:spacing w:after="0" w:line="240" w:lineRule="auto"/>
    </w:pPr>
  </w:style>
  <w:style w:type="character" w:styleId="HeaderChar" w:customStyle="1">
    <w:name w:val="Header Char"/>
    <w:basedOn w:val="DefaultParagraphFont"/>
    <w:link w:val="Header"/>
    <w:uiPriority w:val="99"/>
    <w:rsid w:val="00853A58"/>
  </w:style>
  <w:style w:type="paragraph" w:styleId="Footer">
    <w:name w:val="footer"/>
    <w:basedOn w:val="Normal"/>
    <w:link w:val="FooterChar"/>
    <w:uiPriority w:val="99"/>
    <w:unhideWhenUsed/>
    <w:rsid w:val="00853A58"/>
    <w:pPr>
      <w:tabs>
        <w:tab w:val="center" w:pos="4513"/>
        <w:tab w:val="right" w:pos="9026"/>
      </w:tabs>
      <w:spacing w:after="0" w:line="240" w:lineRule="auto"/>
    </w:pPr>
  </w:style>
  <w:style w:type="character" w:styleId="FooterChar" w:customStyle="1">
    <w:name w:val="Footer Char"/>
    <w:basedOn w:val="DefaultParagraphFont"/>
    <w:link w:val="Footer"/>
    <w:uiPriority w:val="99"/>
    <w:rsid w:val="00853A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theme" Target="theme/theme1.xml" Id="rId13" /><Relationship Type="http://schemas.openxmlformats.org/officeDocument/2006/relationships/webSettings" Target="webSettings.xml" Id="rId3" /><Relationship Type="http://schemas.openxmlformats.org/officeDocument/2006/relationships/header" Target="header2.xml" Id="rId7" /><Relationship Type="http://schemas.openxmlformats.org/officeDocument/2006/relationships/fontTable" Target="fontTable.xml" Id="rId12" /><Relationship Type="http://schemas.openxmlformats.org/officeDocument/2006/relationships/customXml" Target="../customXml/item4.xml" Id="rId17" /><Relationship Type="http://schemas.openxmlformats.org/officeDocument/2006/relationships/settings" Target="settings.xml" Id="rId2" /><Relationship Type="http://schemas.openxmlformats.org/officeDocument/2006/relationships/customXml" Target="../customXml/item3.xml" Id="rId16" /><Relationship Type="http://schemas.openxmlformats.org/officeDocument/2006/relationships/styles" Target="styles.xml" Id="rId1" /><Relationship Type="http://schemas.openxmlformats.org/officeDocument/2006/relationships/header" Target="header1.xml" Id="rId6" /><Relationship Type="http://schemas.openxmlformats.org/officeDocument/2006/relationships/footer" Target="footer3.xml" Id="rId11" /><Relationship Type="http://schemas.openxmlformats.org/officeDocument/2006/relationships/endnotes" Target="endnotes.xml" Id="rId5" /><Relationship Type="http://schemas.openxmlformats.org/officeDocument/2006/relationships/customXml" Target="../customXml/item2.xml" Id="rId15" /><Relationship Type="http://schemas.openxmlformats.org/officeDocument/2006/relationships/header" Target="header3.xml" Id="rId10" /><Relationship Type="http://schemas.openxmlformats.org/officeDocument/2006/relationships/footnotes" Target="footnotes.xml" Id="rId4" /><Relationship Type="http://schemas.openxmlformats.org/officeDocument/2006/relationships/footer" Target="footer2.xml" Id="rId9" /><Relationship Type="http://schemas.openxmlformats.org/officeDocument/2006/relationships/customXml" Target="../customXml/item1.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6DEA045BA922D428E39C9EEDF90B99F" ma:contentTypeVersion="25" ma:contentTypeDescription="Create a new document." ma:contentTypeScope="" ma:versionID="34800ef55f0c2f72ff1c260eb0fe6192">
  <xsd:schema xmlns:xsd="http://www.w3.org/2001/XMLSchema" xmlns:xs="http://www.w3.org/2001/XMLSchema" xmlns:p="http://schemas.microsoft.com/office/2006/metadata/properties" xmlns:ns2="0063f72e-ace3-48fb-9c1f-5b513408b31f" xmlns:ns3="075b2052-407b-4e27-9218-519b2acbe890" xmlns:ns4="b413c3fd-5a3b-4239-b985-69032e371c04" xmlns:ns5="a8f60570-4bd3-4f2b-950b-a996de8ab151" xmlns:ns6="aaacb922-5235-4a66-b188-303b9b46fbd7" xmlns:ns7="2ec6ebee-eb2c-4409-bb6f-44a62ab4077e" targetNamespace="http://schemas.microsoft.com/office/2006/metadata/properties" ma:root="true" ma:fieldsID="105c9546c4c61bfb31acdbc7c68ed6de" ns2:_="" ns3:_="" ns4:_="" ns5:_="" ns6:_="" ns7:_="">
    <xsd:import namespace="0063f72e-ace3-48fb-9c1f-5b513408b31f"/>
    <xsd:import namespace="075b2052-407b-4e27-9218-519b2acbe890"/>
    <xsd:import namespace="b413c3fd-5a3b-4239-b985-69032e371c04"/>
    <xsd:import namespace="a8f60570-4bd3-4f2b-950b-a996de8ab151"/>
    <xsd:import namespace="aaacb922-5235-4a66-b188-303b9b46fbd7"/>
    <xsd:import namespace="2ec6ebee-eb2c-4409-bb6f-44a62ab4077e"/>
    <xsd:element name="properties">
      <xsd:complexType>
        <xsd:sequence>
          <xsd:element name="documentManagement">
            <xsd:complexType>
              <xsd:all>
                <xsd:element ref="ns2:Security_x0020_Classification" minOccurs="0"/>
                <xsd:element ref="ns2:Descriptor" minOccurs="0"/>
                <xsd:element ref="ns3:m975189f4ba442ecbf67d4147307b177" minOccurs="0"/>
                <xsd:element ref="ns3:TaxCatchAll" minOccurs="0"/>
                <xsd:element ref="ns3:TaxCatchAllLabel" minOccurs="0"/>
                <xsd:element ref="ns4:Government_x0020_Body" minOccurs="0"/>
                <xsd:element ref="ns4:Date_x0020_Opened" minOccurs="0"/>
                <xsd:element ref="ns4:Date_x0020_Closed" minOccurs="0"/>
                <xsd:element ref="ns5:Retention_x0020_Label" minOccurs="0"/>
                <xsd:element ref="ns6:LegacyData" minOccurs="0"/>
                <xsd:element ref="ns7:MediaServiceMetadata" minOccurs="0"/>
                <xsd:element ref="ns7:MediaServiceFastMetadata" minOccurs="0"/>
                <xsd:element ref="ns7:MediaServiceAutoKeyPoints" minOccurs="0"/>
                <xsd:element ref="ns7:MediaServiceKeyPoints" minOccurs="0"/>
                <xsd:element ref="ns3:_dlc_DocId" minOccurs="0"/>
                <xsd:element ref="ns3:_dlc_DocIdUrl" minOccurs="0"/>
                <xsd:element ref="ns3:_dlc_DocIdPersistId" minOccurs="0"/>
                <xsd:element ref="ns7:MediaServiceDateTaken" minOccurs="0"/>
                <xsd:element ref="ns3:SharedWithUsers" minOccurs="0"/>
                <xsd:element ref="ns3:SharedWithDetails" minOccurs="0"/>
                <xsd:element ref="ns7:MediaServiceAutoTags" minOccurs="0"/>
                <xsd:element ref="ns7:MediaServiceOCR" minOccurs="0"/>
                <xsd:element ref="ns7:MediaServiceGenerationTime" minOccurs="0"/>
                <xsd:element ref="ns7:MediaServiceEventHashCode" minOccurs="0"/>
                <xsd:element ref="ns7:lcf76f155ced4ddcb4097134ff3c332f" minOccurs="0"/>
                <xsd:element ref="ns7:MediaLengthInSeconds" minOccurs="0"/>
                <xsd:element ref="ns7:MediaServiceObjectDetectorVersions" minOccurs="0"/>
                <xsd:element ref="ns7:MediaServiceSearchProperties" minOccurs="0"/>
                <xsd:element ref="ns7: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63f72e-ace3-48fb-9c1f-5b513408b31f" elementFormDefault="qualified">
    <xsd:import namespace="http://schemas.microsoft.com/office/2006/documentManagement/types"/>
    <xsd:import namespace="http://schemas.microsoft.com/office/infopath/2007/PartnerControls"/>
    <xsd:element name="Security_x0020_Classification" ma:index="8" nillable="true" ma:displayName="Security Classification" ma:default="OFFICIAL" ma:format="Dropdown" ma:indexed="true" ma:internalName="Security_x0020_Classification">
      <xsd:simpleType>
        <xsd:restriction base="dms:Choice">
          <xsd:enumeration value="OFFICIAL"/>
          <xsd:enumeration value="OFFICIAL - SENSITIVE"/>
        </xsd:restriction>
      </xsd:simpleType>
    </xsd:element>
    <xsd:element name="Descriptor" ma:index="9" nillable="true" ma:displayName="Descriptor" ma:default="" ma:format="Dropdown" ma:indexed="true" ma:internalName="Descriptor">
      <xsd:simpleType>
        <xsd:restriction base="dms:Choice">
          <xsd:enumeration value="COMMERCIAL"/>
          <xsd:enumeration value="PERSONAL"/>
          <xsd:enumeration value="LOCSEN"/>
        </xsd:restriction>
      </xsd:simpleType>
    </xsd:element>
  </xsd:schema>
  <xsd:schema xmlns:xsd="http://www.w3.org/2001/XMLSchema" xmlns:xs="http://www.w3.org/2001/XMLSchema" xmlns:dms="http://schemas.microsoft.com/office/2006/documentManagement/types" xmlns:pc="http://schemas.microsoft.com/office/infopath/2007/PartnerControls" targetNamespace="075b2052-407b-4e27-9218-519b2acbe890" elementFormDefault="qualified">
    <xsd:import namespace="http://schemas.microsoft.com/office/2006/documentManagement/types"/>
    <xsd:import namespace="http://schemas.microsoft.com/office/infopath/2007/PartnerControls"/>
    <xsd:element name="m975189f4ba442ecbf67d4147307b177" ma:index="10" nillable="true" ma:taxonomy="true" ma:internalName="m975189f4ba442ecbf67d4147307b177" ma:taxonomyFieldName="Business_x0020_Unit" ma:displayName="Business Unit" ma:default="1;#Energy Efficiency and Local|457be5e4-4b91-494e-beda-509bcb82df7c" ma:fieldId="{6975189f-4ba4-42ec-bf67-d4147307b177}" ma:sspId="9b0aeba9-2bce-41c2-8545-5d12d676a674" ma:termSetId="6f71e40e-3a2e-4baf-91d9-2069eb354530" ma:anchorId="00000000-0000-0000-0000-000000000000" ma:open="false" ma:isKeyword="false">
      <xsd:complexType>
        <xsd:sequence>
          <xsd:element ref="pc:Terms" minOccurs="0" maxOccurs="1"/>
        </xsd:sequence>
      </xsd:complexType>
    </xsd:element>
    <xsd:element name="TaxCatchAll" ma:index="11" nillable="true" ma:displayName="Taxonomy Catch All Column" ma:hidden="true" ma:list="{c5f27ec4-03b5-42b8-82f3-68b75392d30c}" ma:internalName="TaxCatchAll" ma:showField="CatchAllData" ma:web="075b2052-407b-4e27-9218-519b2acbe890">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c5f27ec4-03b5-42b8-82f3-68b75392d30c}" ma:internalName="TaxCatchAllLabel" ma:readOnly="true" ma:showField="CatchAllDataLabel" ma:web="075b2052-407b-4e27-9218-519b2acbe890">
      <xsd:complexType>
        <xsd:complexContent>
          <xsd:extension base="dms:MultiChoiceLookup">
            <xsd:sequence>
              <xsd:element name="Value" type="dms:Lookup" maxOccurs="unbounded" minOccurs="0" nillable="true"/>
            </xsd:sequence>
          </xsd:extension>
        </xsd:complexContent>
      </xsd:complexType>
    </xsd:element>
    <xsd:element name="_dlc_DocId" ma:index="23" nillable="true" ma:displayName="Document ID Value" ma:description="The value of the document ID assigned to this item." ma:internalName="_dlc_DocId" ma:readOnly="true">
      <xsd:simpleType>
        <xsd:restriction base="dms:Text"/>
      </xsd:simpleType>
    </xsd:element>
    <xsd:element name="_dlc_DocIdUrl" ma:index="2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5" nillable="true" ma:displayName="Persist ID" ma:description="Keep ID on add." ma:hidden="true" ma:internalName="_dlc_DocIdPersistId" ma:readOnly="true">
      <xsd:simpleType>
        <xsd:restriction base="dms:Boolean"/>
      </xsd:simple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413c3fd-5a3b-4239-b985-69032e371c04" elementFormDefault="qualified">
    <xsd:import namespace="http://schemas.microsoft.com/office/2006/documentManagement/types"/>
    <xsd:import namespace="http://schemas.microsoft.com/office/infopath/2007/PartnerControls"/>
    <xsd:element name="Government_x0020_Body" ma:index="14" nillable="true" ma:displayName="Government Body" ma:default="BEIS" ma:internalName="Government_x0020_Body">
      <xsd:simpleType>
        <xsd:restriction base="dms:Text">
          <xsd:maxLength value="255"/>
        </xsd:restriction>
      </xsd:simpleType>
    </xsd:element>
    <xsd:element name="Date_x0020_Opened" ma:index="15" nillable="true" ma:displayName="Date Opened" ma:default="[Today]" ma:format="DateOnly" ma:internalName="Date_x0020_Opened">
      <xsd:simpleType>
        <xsd:restriction base="dms:DateTime"/>
      </xsd:simpleType>
    </xsd:element>
    <xsd:element name="Date_x0020_Closed" ma:index="16" nillable="true" ma:displayName="Date Closed" ma:format="DateOnly" ma:internalName="Date_x0020_Clos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a8f60570-4bd3-4f2b-950b-a996de8ab151" elementFormDefault="qualified">
    <xsd:import namespace="http://schemas.microsoft.com/office/2006/documentManagement/types"/>
    <xsd:import namespace="http://schemas.microsoft.com/office/infopath/2007/PartnerControls"/>
    <xsd:element name="Retention_x0020_Label" ma:index="17" nillable="true" ma:displayName="Retention Label" ma:internalName="Retention_x0020_Label">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aacb922-5235-4a66-b188-303b9b46fbd7" elementFormDefault="qualified">
    <xsd:import namespace="http://schemas.microsoft.com/office/2006/documentManagement/types"/>
    <xsd:import namespace="http://schemas.microsoft.com/office/infopath/2007/PartnerControls"/>
    <xsd:element name="LegacyData" ma:index="18" nillable="true" ma:displayName="Legacy Data" ma:internalName="LegacyData">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c6ebee-eb2c-4409-bb6f-44a62ab4077e"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DateTaken" ma:index="26" nillable="true" ma:displayName="MediaServiceDateTaken" ma:hidden="true" ma:internalName="MediaServiceDateTaken" ma:readOnly="true">
      <xsd:simpleType>
        <xsd:restriction base="dms:Text"/>
      </xsd:simpleType>
    </xsd:element>
    <xsd:element name="MediaServiceAutoTags" ma:index="29" nillable="true" ma:displayName="Tags" ma:internalName="MediaServiceAutoTags" ma:readOnly="true">
      <xsd:simpleType>
        <xsd:restriction base="dms:Text"/>
      </xsd:simpleType>
    </xsd:element>
    <xsd:element name="MediaServiceOCR" ma:index="30" nillable="true" ma:displayName="Extracted Text" ma:internalName="MediaServiceOCR" ma:readOnly="true">
      <xsd:simpleType>
        <xsd:restriction base="dms:Note">
          <xsd:maxLength value="255"/>
        </xsd:restriction>
      </xsd:simpleType>
    </xsd:element>
    <xsd:element name="MediaServiceGenerationTime" ma:index="31" nillable="true" ma:displayName="MediaServiceGenerationTime" ma:hidden="true" ma:internalName="MediaServiceGenerationTime" ma:readOnly="true">
      <xsd:simpleType>
        <xsd:restriction base="dms:Text"/>
      </xsd:simpleType>
    </xsd:element>
    <xsd:element name="MediaServiceEventHashCode" ma:index="32" nillable="true" ma:displayName="MediaServiceEventHashCode" ma:hidden="true" ma:internalName="MediaServiceEventHashCode" ma:readOnly="true">
      <xsd:simpleType>
        <xsd:restriction base="dms:Text"/>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9b0aeba9-2bce-41c2-8545-5d12d676a674" ma:termSetId="09814cd3-568e-fe90-9814-8d621ff8fb84" ma:anchorId="fba54fb3-c3e1-fe81-a776-ca4b69148c4d" ma:open="true" ma:isKeyword="false">
      <xsd:complexType>
        <xsd:sequence>
          <xsd:element ref="pc:Terms" minOccurs="0" maxOccurs="1"/>
        </xsd:sequence>
      </xsd:complexType>
    </xsd:element>
    <xsd:element name="MediaLengthInSeconds" ma:index="35" nillable="true" ma:displayName="MediaLengthInSeconds" ma:hidden="true" ma:internalName="MediaLengthInSeconds" ma:readOnly="true">
      <xsd:simpleType>
        <xsd:restriction base="dms:Unknown"/>
      </xsd:simpleType>
    </xsd:element>
    <xsd:element name="MediaServiceObjectDetectorVersions" ma:index="36" nillable="true" ma:displayName="MediaServiceObjectDetectorVersions" ma:hidden="true" ma:indexed="true" ma:internalName="MediaServiceObjectDetectorVersions" ma:readOnly="true">
      <xsd:simpleType>
        <xsd:restriction base="dms:Text"/>
      </xsd:simpleType>
    </xsd:element>
    <xsd:element name="MediaServiceSearchProperties" ma:index="37" nillable="true" ma:displayName="MediaServiceSearchProperties" ma:hidden="true" ma:internalName="MediaServiceSearchProperties" ma:readOnly="true">
      <xsd:simpleType>
        <xsd:restriction base="dms:Note"/>
      </xsd:simpleType>
    </xsd:element>
    <xsd:element name="MediaServiceLocation" ma:index="38"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75b2052-407b-4e27-9218-519b2acbe890">
      <Value>1</Value>
    </TaxCatchAll>
    <lcf76f155ced4ddcb4097134ff3c332f xmlns="2ec6ebee-eb2c-4409-bb6f-44a62ab4077e">
      <Terms xmlns="http://schemas.microsoft.com/office/infopath/2007/PartnerControls"/>
    </lcf76f155ced4ddcb4097134ff3c332f>
    <Government_x0020_Body xmlns="b413c3fd-5a3b-4239-b985-69032e371c04">BEIS</Government_x0020_Body>
    <Date_x0020_Opened xmlns="b413c3fd-5a3b-4239-b985-69032e371c04">2026-04-30T11:17:29+00:00</Date_x0020_Opened>
    <LegacyData xmlns="aaacb922-5235-4a66-b188-303b9b46fbd7" xsi:nil="true"/>
    <Descriptor xmlns="0063f72e-ace3-48fb-9c1f-5b513408b31f" xsi:nil="true"/>
    <Security_x0020_Classification xmlns="0063f72e-ace3-48fb-9c1f-5b513408b31f">OFFICIAL</Security_x0020_Classification>
    <m975189f4ba442ecbf67d4147307b177 xmlns="075b2052-407b-4e27-9218-519b2acbe890">
      <Terms xmlns="http://schemas.microsoft.com/office/infopath/2007/PartnerControls">
        <TermInfo xmlns="http://schemas.microsoft.com/office/infopath/2007/PartnerControls">
          <TermName xmlns="http://schemas.microsoft.com/office/infopath/2007/PartnerControls">Energy Efficiency and Local</TermName>
          <TermId xmlns="http://schemas.microsoft.com/office/infopath/2007/PartnerControls">457be5e4-4b91-494e-beda-509bcb82df7c</TermId>
        </TermInfo>
      </Terms>
    </m975189f4ba442ecbf67d4147307b177>
    <Retention_x0020_Label xmlns="a8f60570-4bd3-4f2b-950b-a996de8ab151" xsi:nil="true"/>
    <Date_x0020_Closed xmlns="b413c3fd-5a3b-4239-b985-69032e371c04" xsi:nil="true"/>
    <_dlc_DocId xmlns="075b2052-407b-4e27-9218-519b2acbe890">VY7P5N7VH3FT-432228573-6747</_dlc_DocId>
    <_dlc_DocIdUrl xmlns="075b2052-407b-4e27-9218-519b2acbe890">
      <Url>https://beisgov.sharepoint.com/sites/LocalEnergyHubs/_layouts/15/DocIdRedir.aspx?ID=VY7P5N7VH3FT-432228573-6747</Url>
      <Description>VY7P5N7VH3FT-432228573-6747</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7CFE7C3C-69B8-4D7F-BE31-5908CA7D0BF2}"/>
</file>

<file path=customXml/itemProps2.xml><?xml version="1.0" encoding="utf-8"?>
<ds:datastoreItem xmlns:ds="http://schemas.openxmlformats.org/officeDocument/2006/customXml" ds:itemID="{ABD46361-3EFC-4272-917D-1E98A9DBE793}"/>
</file>

<file path=customXml/itemProps3.xml><?xml version="1.0" encoding="utf-8"?>
<ds:datastoreItem xmlns:ds="http://schemas.openxmlformats.org/officeDocument/2006/customXml" ds:itemID="{60D49063-16B2-4B88-8071-24AC4FDE8E37}"/>
</file>

<file path=customXml/itemProps4.xml><?xml version="1.0" encoding="utf-8"?>
<ds:datastoreItem xmlns:ds="http://schemas.openxmlformats.org/officeDocument/2006/customXml" ds:itemID="{1A24F770-0166-437B-A46E-4FBB585072E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Baross Harry</dc:creator>
  <cp:keywords/>
  <dc:description/>
  <cp:lastModifiedBy>Harry Baross</cp:lastModifiedBy>
  <cp:revision>3</cp:revision>
  <dcterms:created xsi:type="dcterms:W3CDTF">2025-07-08T13:29:00Z</dcterms:created>
  <dcterms:modified xsi:type="dcterms:W3CDTF">2026-07-09T09:40:17Z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2b276843,359875ba,799a06dc</vt:lpwstr>
  </property>
  <property fmtid="{D5CDD505-2E9C-101B-9397-08002B2CF9AE}" pid="3" name="ClassificationContentMarkingHeaderFontProps">
    <vt:lpwstr>#000000,14,Calibri</vt:lpwstr>
  </property>
  <property fmtid="{D5CDD505-2E9C-101B-9397-08002B2CF9AE}" pid="4" name="ClassificationContentMarkingHeaderText">
    <vt:lpwstr>OFFICIAL</vt:lpwstr>
  </property>
  <property fmtid="{D5CDD505-2E9C-101B-9397-08002B2CF9AE}" pid="5" name="ClassificationContentMarkingFooterShapeIds">
    <vt:lpwstr>22c67c6b,38024846,5d54d2a5</vt:lpwstr>
  </property>
  <property fmtid="{D5CDD505-2E9C-101B-9397-08002B2CF9AE}" pid="6" name="ClassificationContentMarkingFooterFontProps">
    <vt:lpwstr>#000000,14,Calibri</vt:lpwstr>
  </property>
  <property fmtid="{D5CDD505-2E9C-101B-9397-08002B2CF9AE}" pid="7" name="ClassificationContentMarkingFooterText">
    <vt:lpwstr>OFFICIAL</vt:lpwstr>
  </property>
  <property fmtid="{D5CDD505-2E9C-101B-9397-08002B2CF9AE}" pid="8" name="MSIP_Label_bdad5af3-eb5c-4559-9375-26974fdd413e_Enabled">
    <vt:lpwstr>true</vt:lpwstr>
  </property>
  <property fmtid="{D5CDD505-2E9C-101B-9397-08002B2CF9AE}" pid="9" name="MSIP_Label_bdad5af3-eb5c-4559-9375-26974fdd413e_SetDate">
    <vt:lpwstr>2025-07-08T14:25:37Z</vt:lpwstr>
  </property>
  <property fmtid="{D5CDD505-2E9C-101B-9397-08002B2CF9AE}" pid="10" name="MSIP_Label_bdad5af3-eb5c-4559-9375-26974fdd413e_Method">
    <vt:lpwstr>Standard</vt:lpwstr>
  </property>
  <property fmtid="{D5CDD505-2E9C-101B-9397-08002B2CF9AE}" pid="11" name="MSIP_Label_bdad5af3-eb5c-4559-9375-26974fdd413e_Name">
    <vt:lpwstr>General</vt:lpwstr>
  </property>
  <property fmtid="{D5CDD505-2E9C-101B-9397-08002B2CF9AE}" pid="12" name="MSIP_Label_bdad5af3-eb5c-4559-9375-26974fdd413e_SiteId">
    <vt:lpwstr>998b793d-d177-4b88-8be1-6fe1f323a70b</vt:lpwstr>
  </property>
  <property fmtid="{D5CDD505-2E9C-101B-9397-08002B2CF9AE}" pid="13" name="MSIP_Label_bdad5af3-eb5c-4559-9375-26974fdd413e_ActionId">
    <vt:lpwstr>8f250c73-e7f5-4c63-ac21-65a180b985f2</vt:lpwstr>
  </property>
  <property fmtid="{D5CDD505-2E9C-101B-9397-08002B2CF9AE}" pid="14" name="MSIP_Label_bdad5af3-eb5c-4559-9375-26974fdd413e_ContentBits">
    <vt:lpwstr>3</vt:lpwstr>
  </property>
  <property fmtid="{D5CDD505-2E9C-101B-9397-08002B2CF9AE}" pid="15" name="ContentTypeId">
    <vt:lpwstr>0x01010016DEA045BA922D428E39C9EEDF90B99F</vt:lpwstr>
  </property>
  <property fmtid="{D5CDD505-2E9C-101B-9397-08002B2CF9AE}" pid="16" name="Order">
    <vt:r8>100</vt:r8>
  </property>
  <property fmtid="{D5CDD505-2E9C-101B-9397-08002B2CF9AE}" pid="17" name="_ExtendedDescription">
    <vt:lpwstr/>
  </property>
  <property fmtid="{D5CDD505-2E9C-101B-9397-08002B2CF9AE}" pid="18" name="Business Unit">
    <vt:lpwstr>1;#Energy Efficiency and Local|457be5e4-4b91-494e-beda-509bcb82df7c</vt:lpwstr>
  </property>
  <property fmtid="{D5CDD505-2E9C-101B-9397-08002B2CF9AE}" pid="19" name="_dlc_DocIdItemGuid">
    <vt:lpwstr>dba4697a-04db-4150-83ad-3ed1b8f8745f</vt:lpwstr>
  </property>
  <property fmtid="{D5CDD505-2E9C-101B-9397-08002B2CF9AE}" pid="20" name="MediaServiceImageTags">
    <vt:lpwstr/>
  </property>
  <property fmtid="{D5CDD505-2E9C-101B-9397-08002B2CF9AE}" pid="21" name="Business_x0020_Unit">
    <vt:lpwstr>1;#Energy Efficiency and Local|457be5e4-4b91-494e-beda-509bcb82df7c</vt:lpwstr>
  </property>
</Properties>
</file>